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alse" stroked="false" o:spt="75.0" o:preferrelative="true"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gradientshapeok="true"/>
            <o:lock v:ext="edit" aspectratio="true"/>
          </v:shapetype>
        </w:pic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2807970</wp:posOffset>
            </wp:positionH>
            <wp:positionV relativeFrom="paragraph">
              <wp:posOffset>31750</wp:posOffset>
            </wp:positionV>
            <wp:extent cx="409575" cy="571500"/>
            <wp:effectExtent b="0" l="0" r="0" t="0"/>
            <wp:wrapSquare wrapText="left" distB="0" distT="0" distL="114300" distR="114300"/>
            <wp:docPr id="104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409575" cy="571500"/>
                    </a:xfrm>
                    <a:prstGeom prst="rect"/>
                    <a:ln/>
                  </pic:spPr>
                </pic:pic>
              </a:graphicData>
            </a:graphic>
          </wp:anchor>
        </w:drawing>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38"/>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820"/>
          <w:tab w:val="left" w:leader="none" w:pos="799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820"/>
          <w:tab w:val="left" w:leader="none" w:pos="799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8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ВАРКОВИЦЬКА  СІЛЬСЬКА  РАДА</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5"/>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ВОСЬМЕ СКЛИКАННЯ</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285"/>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(сорок восьма  сесія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285"/>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285"/>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Р І Ш Е Н Н Я</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7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tbl>
      <w:tblPr>
        <w:tblStyle w:val="Table1"/>
        <w:tblW w:w="9287.0" w:type="dxa"/>
        <w:jc w:val="center"/>
        <w:tblLayout w:type="fixed"/>
        <w:tblLook w:val="0000"/>
      </w:tblPr>
      <w:tblGrid>
        <w:gridCol w:w="3095"/>
        <w:gridCol w:w="3096"/>
        <w:gridCol w:w="3096"/>
        <w:tblGridChange w:id="0">
          <w:tblGrid>
            <w:gridCol w:w="3095"/>
            <w:gridCol w:w="3096"/>
            <w:gridCol w:w="3096"/>
          </w:tblGrid>
        </w:tblGridChange>
      </w:tblGrid>
      <w:tr>
        <w:trPr>
          <w:cantSplit w:val="0"/>
          <w:tblHeader w:val="0"/>
        </w:trPr>
        <w:tc>
          <w:tcPr>
            <w:vAlign w:val="top"/>
          </w:tcPr>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09 липня 2024 року</w:t>
            </w:r>
            <w:r w:rsidDel="00000000" w:rsidR="00000000" w:rsidRPr="00000000">
              <mc:AlternateContent>
                <mc:Choice Requires="wps">
                  <w:drawing>
                    <wp:anchor allowOverlap="1" behindDoc="0" distB="4294967295" distT="4294967295" distL="114300" distR="114300" hidden="0" layoutInCell="1" locked="0" relativeHeight="0" simplePos="0">
                      <wp:simplePos x="0" y="0"/>
                      <wp:positionH relativeFrom="column">
                        <wp:posOffset>12701</wp:posOffset>
                      </wp:positionH>
                      <wp:positionV relativeFrom="paragraph">
                        <wp:posOffset>195596</wp:posOffset>
                      </wp:positionV>
                      <wp:extent cx="0" cy="12700"/>
                      <wp:effectExtent b="0" l="0" r="0" t="0"/>
                      <wp:wrapNone/>
                      <wp:docPr id="1041" name=""/>
                      <a:graphic>
                        <a:graphicData uri="http://schemas.microsoft.com/office/word/2010/wordprocessingShape">
                          <wps:wsp>
                            <wps:cNvCnPr/>
                            <wps:spPr>
                              <a:xfrm>
                                <a:off x="4450650" y="3780000"/>
                                <a:ext cx="1790700" cy="0"/>
                              </a:xfrm>
                              <a:prstGeom prst="straightConnector1">
                                <a:avLst/>
                              </a:pr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4294967295" distT="4294967295" distL="114300" distR="114300" hidden="0" layoutInCell="1" locked="0" relativeHeight="0" simplePos="0">
                      <wp:simplePos x="0" y="0"/>
                      <wp:positionH relativeFrom="column">
                        <wp:posOffset>12701</wp:posOffset>
                      </wp:positionH>
                      <wp:positionV relativeFrom="paragraph">
                        <wp:posOffset>195596</wp:posOffset>
                      </wp:positionV>
                      <wp:extent cx="0" cy="12700"/>
                      <wp:effectExtent b="0" l="0" r="0" t="0"/>
                      <wp:wrapNone/>
                      <wp:docPr id="1041"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tc>
        <w:tc>
          <w:tcPr>
            <w:vAlign w:val="top"/>
          </w:tcPr>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 1406</w:t>
            </w:r>
            <w:r w:rsidDel="00000000" w:rsidR="00000000" w:rsidRPr="00000000">
              <mc:AlternateContent>
                <mc:Choice Requires="wps">
                  <w:drawing>
                    <wp:anchor allowOverlap="1" behindDoc="0" distB="4294967295" distT="4294967295" distL="114300" distR="114300" hidden="0" layoutInCell="1" locked="0" relativeHeight="0" simplePos="0">
                      <wp:simplePos x="0" y="0"/>
                      <wp:positionH relativeFrom="column">
                        <wp:posOffset>203200</wp:posOffset>
                      </wp:positionH>
                      <wp:positionV relativeFrom="paragraph">
                        <wp:posOffset>195596</wp:posOffset>
                      </wp:positionV>
                      <wp:extent cx="0" cy="12700"/>
                      <wp:effectExtent b="0" l="0" r="0" t="0"/>
                      <wp:wrapNone/>
                      <wp:docPr id="1040" name=""/>
                      <a:graphic>
                        <a:graphicData uri="http://schemas.microsoft.com/office/word/2010/wordprocessingShape">
                          <wps:wsp>
                            <wps:cNvCnPr/>
                            <wps:spPr>
                              <a:xfrm>
                                <a:off x="4626863" y="3780000"/>
                                <a:ext cx="1438275" cy="0"/>
                              </a:xfrm>
                              <a:prstGeom prst="straightConnector1">
                                <a:avLst/>
                              </a:pr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4294967295" distT="4294967295" distL="114300" distR="114300" hidden="0" layoutInCell="1" locked="0" relativeHeight="0" simplePos="0">
                      <wp:simplePos x="0" y="0"/>
                      <wp:positionH relativeFrom="column">
                        <wp:posOffset>203200</wp:posOffset>
                      </wp:positionH>
                      <wp:positionV relativeFrom="paragraph">
                        <wp:posOffset>195596</wp:posOffset>
                      </wp:positionV>
                      <wp:extent cx="0" cy="12700"/>
                      <wp:effectExtent b="0" l="0" r="0" t="0"/>
                      <wp:wrapNone/>
                      <wp:docPr id="1040"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tc>
      </w:tr>
    </w:tbl>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затвердження  технічної документації із</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землеустрою, щодо  встановлення  відновлення </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меж  земельної ділянки в натурі  (на місцевості)</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Розглянувши  технічну  документацію  із  землеустрою   щодо встановлення  (відновлення) меж  земельних  ділянок  в натурі  (на місцевості)  не  витребуваних  та не  переоформлених  земельних   часток (паїв комунальної власності), та  виділення  в користування на умовах оренди на  7 років  ФГ «Голдфілд»  для  ведення  особистого  селянського  господарства    площею 3,1579 га., кадастровий номер 5621680800:06:005:0559 з  земель  колективної  власності  колишнього  КСП «Варковицьке»  на  території  Варковицької  сільської ради, розроблену   фізичною  особою  підприємець Ткач М.В., керуючись  ст.26 Закону України «Про місцеве  самоврядування», протоколом  засідання  комісії  по  визначенню  розміру  орендної  плати, пунктом  34 частини  першої  статті  26 Закону  України «Про  землеустрій», ст.12, 124, 186 Земельного  Кодексу   України, за погодженням з постійними комісіями,  сільська  рада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6"/>
          <w:szCs w:val="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14"/>
          <w:szCs w:val="1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6"/>
          <w:szCs w:val="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14"/>
          <w:szCs w:val="14"/>
          <w:u w:val="none"/>
          <w:shd w:fill="auto" w:val="clear"/>
          <w:vertAlign w:val="baseline"/>
          <w:rtl w:val="0"/>
        </w:rPr>
        <w:t xml:space="preserve">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ВИРІШИЛА:</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1.Затвердити   технічну документацію із землеустрою  щодо  встановлення  відновлення  меж</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земельної ділянки в натурі  (на місцевості) сільськогосподарського призначення  не  витребуваних  та не  переоформлених  земельних   часток (паїв комунальної власності), площею 3,1579га., кадастровий номер 5621680800:06:005:0559 для  ведення  особистого  селянського  господарства   із  земель  колективної  власності  колишнього  КСП «Варковицьке» на  території  Варковицької  сільської  ради.</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2.Виділити ФГ «Голдфілд»  в користування земельну ділянку не  витребуваної   та  не  переоформленої  земельної  частки  (паю) на умовах оренди на  7 років    для  ведення  особистого  селянського  господарства площею  3,1579га., кадастровий номер 5621680800:06:005:0559 із  земель  колективної  власності колишнього  КСП «Варковицьке»  на території  Варковицької сільської ради Дубенського району Рівненської  області.</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3.Встановити  щорічну  орендну  плату в  розмірі 12% від нормативної  грошової  оцінки  проіндексованої  вартості  земельної  частки  (паю), що  становить  6433,30грн.(шість тисяч чотириста тридцять три гривні 30 копійок) за  орендовану  не  витребувану  та  не  переоформлену  земельну частку (пай).</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4.У  разі  зміни  коефіцієнта індексації ФГ «Голдфілд»  провести  перерахунок  орендної  плати  відповідно  до   встановленого    коефіцієнта  індексації.</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5.ФГ «Голдфілд» оформити  право  оренди  на  земельну ділянку в порядку визначеному  законодавством.</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6.Контроль  за  виконання   даного  рішення  покласти  на постійну комісію Варковицької  сільської ради з питань земельних відносин, природокористування, планування, території, будівництва, архітектури, охорони пам’яток, історичного  середовища   та благоустрою (Ступачук А.С.)</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Сільський   голова                                                             Юрій  ПАРФЕНЮК</w:t>
      </w:r>
    </w:p>
    <w:sectPr>
      <w:pgSz w:h="16838" w:w="11906" w:orient="portrait"/>
      <w:pgMar w:bottom="850" w:top="426" w:left="1417"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character" w:styleId="Основнойшрифтабзаца">
    <w:name w:val="Основной шрифт абзаца"/>
    <w:next w:val="Основнойшрифтабзаца"/>
    <w:autoRedefine w:val="0"/>
    <w:hidden w:val="0"/>
    <w:qFormat w:val="1"/>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Текствыноски">
    <w:name w:val="Текст выноски"/>
    <w:basedOn w:val="Обычный"/>
    <w:next w:val="Текствыноски"/>
    <w:autoRedefine w:val="0"/>
    <w:hidden w:val="0"/>
    <w:qFormat w:val="1"/>
    <w:pPr>
      <w:suppressAutoHyphens w:val="1"/>
      <w:spacing w:line="1" w:lineRule="atLeast"/>
      <w:ind w:leftChars="-1" w:rightChars="0" w:firstLineChars="-1"/>
      <w:textDirection w:val="btLr"/>
      <w:textAlignment w:val="top"/>
      <w:outlineLvl w:val="0"/>
    </w:pPr>
    <w:rPr>
      <w:rFonts w:ascii="Tahoma" w:cs="Tahoma" w:eastAsia="Times New Roman" w:hAnsi="Tahoma"/>
      <w:w w:val="100"/>
      <w:position w:val="-1"/>
      <w:sz w:val="16"/>
      <w:szCs w:val="16"/>
      <w:effect w:val="none"/>
      <w:vertAlign w:val="baseline"/>
      <w:cs w:val="0"/>
      <w:em w:val="none"/>
      <w:lang w:bidi="ar-SA" w:eastAsia="ru-RU" w:val="ru-RU"/>
    </w:rPr>
  </w:style>
  <w:style w:type="character" w:styleId="ТекствыноскиЗнак">
    <w:name w:val="Текст выноски Знак"/>
    <w:basedOn w:val="Основнойшрифтабзаца"/>
    <w:next w:val="ТекствыноскиЗнак"/>
    <w:autoRedefine w:val="0"/>
    <w:hidden w:val="0"/>
    <w:qFormat w:val="0"/>
    <w:rPr>
      <w:rFonts w:ascii="Tahoma" w:cs="Tahoma" w:eastAsia="Times New Roman" w:hAnsi="Tahoma"/>
      <w:w w:val="100"/>
      <w:position w:val="-1"/>
      <w:sz w:val="16"/>
      <w:szCs w:val="16"/>
      <w:effect w:val="none"/>
      <w:vertAlign w:val="baseline"/>
      <w:cs w:val="0"/>
      <w:em w:val="none"/>
      <w:lang w:eastAsia="ru-RU" w:val="ru-RU"/>
    </w:rPr>
  </w:style>
  <w:style w:type="paragraph" w:styleId="docdata,docy,v5,13392,baiaagaaboqcaaadhzaaaautmaaaaaaaaaaaaaaaaaaaaaaaaaaaaaaaaaaaaaaaaaaaaaaaaaaaaaaaaaaaaaaaaaaaaaaaaaaaaaaaaaaaaaaaaaaaaaaaaaaaaaaaaaaaaaaaaaaaaaaaaaaaaaaaaaaaaaaaaaaaaaaaaaaaaaaaaaaaaaaaaaaaaaaaaaaaaaaaaaaaaaaaaaaaaaaaaaaaaaaaaaaaaaa">
    <w:name w:val="docdata,docy,v5,13392,baiaagaaboqcaaadhzaaaautmaaaaaaaaaaaaaaaaaaaaaaaaaaaaaaaaaaaaaaaaaaaaaaaaaaaaaaaaaaaaaaaaaaaaaaaaaaaaaaaaaaaaaaaaaaaaaaaaaaaaaaaaaaaaaaaaaaaaaaaaaaaaaaaaaaaaaaaaaaaaaaaaaaaaaaaaaaaaaaaaaaaaaaaaaaaaaaaaaaaaaaaaaaaaaaaaaaaaaaaaaaaaaa"/>
    <w:basedOn w:val="Обычный"/>
    <w:next w:val="docdata,docy,v5,13392,baiaagaaboqcaaadhzaaaautmaaaaaaaaaaaaaaaaaaaaaaaaaaaaaaaaaaaaaaaaaaaaaaaaaaaaaaaaaaaaaaaaaaaaaaaaaaaaaaaaaaaaaaaaaaaaaaaaaaaaaaaaaaaaaaaaaaaaaaaaaaaaaaaaaaaaaaaaaaaaaaaaaaaaaaaaaaaaaaaaaaaaaaaaaaaaaaaaaaaaaaaaaaaaaaaaaaaaaaaaaaaaaa"/>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paragraph" w:styleId="Обычный(веб)">
    <w:name w:val="Обычный (веб)"/>
    <w:basedOn w:val="Обычный"/>
    <w:next w:val="Обычный(веб)"/>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20" w:leftChars="-1" w:rightChars="0" w:firstLineChars="-1"/>
      <w:contextualSpacing w:val="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paragraph" w:styleId="Безинтервала">
    <w:name w:val="Без интервала"/>
    <w:next w:val="Безинтервала"/>
    <w:autoRedefine w:val="0"/>
    <w:hidden w:val="0"/>
    <w:qFormat w:val="0"/>
    <w:pPr>
      <w:suppressAutoHyphens w:val="1"/>
      <w:spacing w:line="1" w:lineRule="atLeast"/>
      <w:ind w:leftChars="-1" w:rightChars="0" w:firstLineChars="-1"/>
      <w:textDirection w:val="btLr"/>
      <w:textAlignment w:val="top"/>
      <w:outlineLvl w:val="0"/>
    </w:pPr>
    <w:rPr>
      <w:w w:val="100"/>
      <w:position w:val="-1"/>
      <w:sz w:val="22"/>
      <w:szCs w:val="22"/>
      <w:effect w:val="none"/>
      <w:vertAlign w:val="baseline"/>
      <w:cs w:val="0"/>
      <w:em w:val="none"/>
      <w:lang w:bidi="ar-SA" w:eastAsia="ru-RU" w:val="ru-RU"/>
    </w:rPr>
  </w:style>
  <w:style w:type="paragraph" w:styleId="Верхнийколонтитул">
    <w:name w:val="Верхний колонтитул"/>
    <w:basedOn w:val="Обычный"/>
    <w:next w:val="Верхнийколонтитул"/>
    <w:autoRedefine w:val="0"/>
    <w:hidden w:val="0"/>
    <w:qFormat w:val="1"/>
    <w:pPr>
      <w:tabs>
        <w:tab w:val="center" w:leader="none" w:pos="4677"/>
        <w:tab w:val="right" w:leader="none" w:pos="9355"/>
      </w:tabs>
      <w:suppressAutoHyphens w:val="1"/>
      <w:spacing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character" w:styleId="ВерхнийколонтитулЗнак">
    <w:name w:val="Верхний колонтитул Знак"/>
    <w:basedOn w:val="Основнойшрифтабзаца"/>
    <w:next w:val="ВерхнийколонтитулЗнак"/>
    <w:autoRedefine w:val="0"/>
    <w:hidden w:val="0"/>
    <w:qFormat w:val="0"/>
    <w:rPr>
      <w:rFonts w:ascii="Times New Roman" w:cs="Times New Roman" w:eastAsia="Times New Roman" w:hAnsi="Times New Roman"/>
      <w:w w:val="100"/>
      <w:position w:val="-1"/>
      <w:sz w:val="24"/>
      <w:szCs w:val="24"/>
      <w:effect w:val="none"/>
      <w:vertAlign w:val="baseline"/>
      <w:cs w:val="0"/>
      <w:em w:val="none"/>
      <w:lang w:eastAsia="ru-RU" w:val="ru-RU"/>
    </w:rPr>
  </w:style>
  <w:style w:type="paragraph" w:styleId="Нижнийколонтитул">
    <w:name w:val="Нижний колонтитул"/>
    <w:basedOn w:val="Обычный"/>
    <w:next w:val="Нижнийколонтитул"/>
    <w:autoRedefine w:val="0"/>
    <w:hidden w:val="0"/>
    <w:qFormat w:val="1"/>
    <w:pPr>
      <w:tabs>
        <w:tab w:val="center" w:leader="none" w:pos="4677"/>
        <w:tab w:val="right" w:leader="none" w:pos="9355"/>
      </w:tabs>
      <w:suppressAutoHyphens w:val="1"/>
      <w:spacing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character" w:styleId="НижнийколонтитулЗнак">
    <w:name w:val="Нижний колонтитул Знак"/>
    <w:basedOn w:val="Основнойшрифтабзаца"/>
    <w:next w:val="НижнийколонтитулЗнак"/>
    <w:autoRedefine w:val="0"/>
    <w:hidden w:val="0"/>
    <w:qFormat w:val="0"/>
    <w:rPr>
      <w:rFonts w:ascii="Times New Roman" w:cs="Times New Roman" w:eastAsia="Times New Roman" w:hAnsi="Times New Roman"/>
      <w:w w:val="100"/>
      <w:position w:val="-1"/>
      <w:sz w:val="24"/>
      <w:szCs w:val="24"/>
      <w:effect w:val="none"/>
      <w:vertAlign w:val="baseline"/>
      <w:cs w:val="0"/>
      <w:em w:val="none"/>
      <w:lang w:eastAsia="ru-RU" w:val="ru-RU"/>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hT9osnBO+wDuYBYNyXQmdHbaeA==">CgMxLjA4AHIhMWNDd0ZsMjJTSENXcElSejgzMVJueVVNcFprQ0daQm1D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2024-07-11T09:39:00Z</dcterms:created>
  <dc:creator>user</dc:creator>
</cp:coreProperties>
</file>