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02">
      <w:pPr>
        <w:spacing w:after="200" w:line="276" w:lineRule="auto"/>
        <w:rPr>
          <w:rFonts w:ascii="Calibri" w:cs="Calibri" w:eastAsia="Calibri" w:hAnsi="Calibri"/>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2753995</wp:posOffset>
            </wp:positionH>
            <wp:positionV relativeFrom="paragraph">
              <wp:posOffset>-320039</wp:posOffset>
            </wp:positionV>
            <wp:extent cx="409575" cy="571500"/>
            <wp:effectExtent b="0" l="0" r="0" t="0"/>
            <wp:wrapSquare wrapText="left" distB="0" distT="0" distL="114300" distR="114300"/>
            <wp:docPr id="3"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09575" cy="571500"/>
                    </a:xfrm>
                    <a:prstGeom prst="rect"/>
                    <a:ln/>
                  </pic:spPr>
                </pic:pic>
              </a:graphicData>
            </a:graphic>
          </wp:anchor>
        </w:drawing>
      </w:r>
    </w:p>
    <w:p w:rsidR="00000000" w:rsidDel="00000000" w:rsidP="00000000" w:rsidRDefault="00000000" w:rsidRPr="00000000" w14:paraId="00000003">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mallCaps w:val="1"/>
          <w:sz w:val="28"/>
          <w:szCs w:val="28"/>
          <w:rtl w:val="0"/>
        </w:rPr>
        <w:t xml:space="preserve">ВАРКОВИЦЬКА СІЛЬСЬКА РАДА </w:t>
      </w:r>
      <w:r w:rsidDel="00000000" w:rsidR="00000000" w:rsidRPr="00000000">
        <w:rPr>
          <w:rtl w:val="0"/>
        </w:rPr>
      </w:r>
    </w:p>
    <w:p w:rsidR="00000000" w:rsidDel="00000000" w:rsidP="00000000" w:rsidRDefault="00000000" w:rsidRPr="00000000" w14:paraId="00000004">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mallCaps w:val="1"/>
          <w:sz w:val="28"/>
          <w:szCs w:val="28"/>
          <w:rtl w:val="0"/>
        </w:rPr>
        <w:t xml:space="preserve">ВОСЬМЕ СКЛИКАННЯ</w:t>
      </w:r>
      <w:r w:rsidDel="00000000" w:rsidR="00000000" w:rsidRPr="00000000">
        <w:rPr>
          <w:rtl w:val="0"/>
        </w:rPr>
      </w:r>
    </w:p>
    <w:p w:rsidR="00000000" w:rsidDel="00000000" w:rsidP="00000000" w:rsidRDefault="00000000" w:rsidRPr="00000000" w14:paraId="00000005">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(шістдесят п’ята сесія</w:t>
      </w:r>
      <w:r w:rsidDel="00000000" w:rsidR="00000000" w:rsidRPr="00000000">
        <w:rPr>
          <w:rFonts w:ascii="Times New Roman" w:cs="Times New Roman" w:eastAsia="Times New Roman" w:hAnsi="Times New Roman"/>
          <w:smallCaps w:val="1"/>
          <w:rtl w:val="0"/>
        </w:rPr>
        <w:t xml:space="preserve">)</w:t>
      </w:r>
      <w:r w:rsidDel="00000000" w:rsidR="00000000" w:rsidRPr="00000000">
        <w:rPr>
          <w:rtl w:val="0"/>
        </w:rPr>
      </w:r>
    </w:p>
    <w:p w:rsidR="00000000" w:rsidDel="00000000" w:rsidP="00000000" w:rsidRDefault="00000000" w:rsidRPr="00000000" w14:paraId="00000006">
      <w:pPr>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mallCaps w:val="1"/>
          <w:rtl w:val="0"/>
        </w:rPr>
        <w:t xml:space="preserve"> РІШЕННЯ</w:t>
      </w:r>
      <w:r w:rsidDel="00000000" w:rsidR="00000000" w:rsidRPr="00000000">
        <w:rPr>
          <w:rtl w:val="0"/>
        </w:rPr>
      </w:r>
    </w:p>
    <w:tbl>
      <w:tblPr>
        <w:tblStyle w:val="Table1"/>
        <w:tblW w:w="9287.0" w:type="dxa"/>
        <w:jc w:val="center"/>
        <w:tblLayout w:type="fixed"/>
        <w:tblLook w:val="0000"/>
      </w:tblPr>
      <w:tblGrid>
        <w:gridCol w:w="3095"/>
        <w:gridCol w:w="3096"/>
        <w:gridCol w:w="3096"/>
        <w:tblGridChange w:id="0">
          <w:tblGrid>
            <w:gridCol w:w="3095"/>
            <w:gridCol w:w="3096"/>
            <w:gridCol w:w="3096"/>
          </w:tblGrid>
        </w:tblGridChange>
      </w:tblGrid>
      <w:tr>
        <w:trPr>
          <w:cantSplit w:val="0"/>
          <w:tblHeader w:val="0"/>
        </w:trPr>
        <w:tc>
          <w:tcPr>
            <w:vAlign w:val="top"/>
          </w:tcPr>
          <w:p w:rsidR="00000000" w:rsidDel="00000000" w:rsidP="00000000" w:rsidRDefault="00000000" w:rsidRPr="00000000" w14:paraId="00000008">
            <w:pPr>
              <w:widowControl w:val="0"/>
              <w:tabs>
                <w:tab w:val="left" w:leader="none" w:pos="4680"/>
                <w:tab w:val="left" w:leader="none" w:pos="6804"/>
              </w:tabs>
              <w:spacing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16 жовтня  2025 року</w:t>
            </w:r>
            <w:r w:rsidDel="00000000" w:rsidR="00000000" w:rsidRPr="00000000">
              <mc:AlternateContent>
                <mc:Choice Requires="wpg">
                  <w:drawing>
                    <wp:anchor allowOverlap="1" behindDoc="0" distB="4294967294" distT="4294967294" distL="114300" distR="114300" hidden="0" layoutInCell="1" locked="0" relativeHeight="0" simplePos="0">
                      <wp:simplePos x="0" y="0"/>
                      <wp:positionH relativeFrom="column">
                        <wp:posOffset>5716</wp:posOffset>
                      </wp:positionH>
                      <wp:positionV relativeFrom="paragraph">
                        <wp:posOffset>175261</wp:posOffset>
                      </wp:positionV>
                      <wp:extent cx="1790700" cy="12700"/>
                      <wp:effectExtent b="0" l="0" r="0" t="0"/>
                      <wp:wrapNone/>
                      <wp:docPr id="1" name=""/>
                      <a:graphic>
                        <a:graphicData uri="http://schemas.microsoft.com/office/word/2010/wordprocessingShape">
                          <wps:wsp>
                            <wps:cNvCnPr/>
                            <wps:spPr>
                              <a:xfrm>
                                <a:off x="4450650" y="3780000"/>
                                <a:ext cx="1790700" cy="0"/>
                              </a:xfrm>
                              <a:prstGeom prst="straightConnector1">
                                <a:avLst/>
                              </a:pr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4" distT="4294967294" distL="114300" distR="114300" hidden="0" layoutInCell="1" locked="0" relativeHeight="0" simplePos="0">
                      <wp:simplePos x="0" y="0"/>
                      <wp:positionH relativeFrom="column">
                        <wp:posOffset>5716</wp:posOffset>
                      </wp:positionH>
                      <wp:positionV relativeFrom="paragraph">
                        <wp:posOffset>175261</wp:posOffset>
                      </wp:positionV>
                      <wp:extent cx="1790700" cy="12700"/>
                      <wp:effectExtent b="0" l="0" r="0" t="0"/>
                      <wp:wrapNone/>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790700" cy="12700"/>
                              </a:xfrm>
                              <a:prstGeom prst="rect"/>
                              <a:ln/>
                            </pic:spPr>
                          </pic:pic>
                        </a:graphicData>
                      </a:graphic>
                    </wp:anchor>
                  </w:drawing>
                </mc:Fallback>
              </mc:AlternateContent>
            </w:r>
          </w:p>
        </w:tc>
        <w:tc>
          <w:tcPr>
            <w:vAlign w:val="top"/>
          </w:tcPr>
          <w:p w:rsidR="00000000" w:rsidDel="00000000" w:rsidP="00000000" w:rsidRDefault="00000000" w:rsidRPr="00000000" w14:paraId="00000009">
            <w:pPr>
              <w:widowControl w:val="0"/>
              <w:tabs>
                <w:tab w:val="left" w:leader="none" w:pos="4680"/>
                <w:tab w:val="left" w:leader="none" w:pos="6804"/>
              </w:tabs>
              <w:spacing w:line="240" w:lineRule="auto"/>
              <w:jc w:val="center"/>
              <w:rPr>
                <w:rFonts w:ascii="Times New Roman" w:cs="Times New Roman" w:eastAsia="Times New Roman" w:hAnsi="Times New Roman"/>
              </w:rPr>
            </w:pPr>
            <w:r w:rsidDel="00000000" w:rsidR="00000000" w:rsidRPr="00000000">
              <w:rPr>
                <w:rtl w:val="0"/>
              </w:rPr>
            </w:r>
          </w:p>
        </w:tc>
        <w:tc>
          <w:tcPr>
            <w:vAlign w:val="top"/>
          </w:tcPr>
          <w:p w:rsidR="00000000" w:rsidDel="00000000" w:rsidP="00000000" w:rsidRDefault="00000000" w:rsidRPr="00000000" w14:paraId="0000000A">
            <w:pPr>
              <w:widowControl w:val="0"/>
              <w:tabs>
                <w:tab w:val="left" w:leader="none" w:pos="4680"/>
                <w:tab w:val="left" w:leader="none" w:pos="6804"/>
              </w:tabs>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1782     </w:t>
            </w:r>
            <w:r w:rsidDel="00000000" w:rsidR="00000000" w:rsidRPr="00000000">
              <mc:AlternateContent>
                <mc:Choice Requires="wpg">
                  <w:drawing>
                    <wp:anchor allowOverlap="1" behindDoc="0" distB="4294967294" distT="4294967294" distL="114300" distR="114300" hidden="0" layoutInCell="1" locked="0" relativeHeight="0" simplePos="0">
                      <wp:simplePos x="0" y="0"/>
                      <wp:positionH relativeFrom="column">
                        <wp:posOffset>226695</wp:posOffset>
                      </wp:positionH>
                      <wp:positionV relativeFrom="paragraph">
                        <wp:posOffset>175261</wp:posOffset>
                      </wp:positionV>
                      <wp:extent cx="1438275" cy="12700"/>
                      <wp:effectExtent b="0" l="0" r="0" t="0"/>
                      <wp:wrapNone/>
                      <wp:docPr id="2" name=""/>
                      <a:graphic>
                        <a:graphicData uri="http://schemas.microsoft.com/office/word/2010/wordprocessingShape">
                          <wps:wsp>
                            <wps:cNvCnPr/>
                            <wps:spPr>
                              <a:xfrm>
                                <a:off x="4626863" y="3780000"/>
                                <a:ext cx="1438275" cy="0"/>
                              </a:xfrm>
                              <a:prstGeom prst="straightConnector1">
                                <a:avLst/>
                              </a:pr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4" distT="4294967294" distL="114300" distR="114300" hidden="0" layoutInCell="1" locked="0" relativeHeight="0" simplePos="0">
                      <wp:simplePos x="0" y="0"/>
                      <wp:positionH relativeFrom="column">
                        <wp:posOffset>226695</wp:posOffset>
                      </wp:positionH>
                      <wp:positionV relativeFrom="paragraph">
                        <wp:posOffset>175261</wp:posOffset>
                      </wp:positionV>
                      <wp:extent cx="1438275" cy="12700"/>
                      <wp:effectExtent b="0" l="0" r="0" t="0"/>
                      <wp:wrapNone/>
                      <wp:docPr id="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438275" cy="12700"/>
                              </a:xfrm>
                              <a:prstGeom prst="rect"/>
                              <a:ln/>
                            </pic:spPr>
                          </pic:pic>
                        </a:graphicData>
                      </a:graphic>
                    </wp:anchor>
                  </w:drawing>
                </mc:Fallback>
              </mc:AlternateContent>
            </w:r>
          </w:p>
        </w:tc>
      </w:tr>
    </w:tbl>
    <w:p w:rsidR="00000000" w:rsidDel="00000000" w:rsidP="00000000" w:rsidRDefault="00000000" w:rsidRPr="00000000" w14:paraId="0000000B">
      <w:pPr>
        <w:tabs>
          <w:tab w:val="left" w:leader="none" w:pos="915"/>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C">
      <w:pPr>
        <w:tabs>
          <w:tab w:val="left" w:leader="none" w:pos="915"/>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передачу земельної  ділянки  у  власність</w:t>
      </w:r>
    </w:p>
    <w:p w:rsidR="00000000" w:rsidDel="00000000" w:rsidP="00000000" w:rsidRDefault="00000000" w:rsidRPr="00000000" w14:paraId="0000000D">
      <w:pPr>
        <w:tabs>
          <w:tab w:val="left" w:leader="none" w:pos="915"/>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будівництва і обслуговування житлового</w:t>
      </w:r>
    </w:p>
    <w:p w:rsidR="00000000" w:rsidDel="00000000" w:rsidP="00000000" w:rsidRDefault="00000000" w:rsidRPr="00000000" w14:paraId="0000000E">
      <w:pPr>
        <w:tabs>
          <w:tab w:val="left" w:leader="none" w:pos="915"/>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будинку, господарських  будівель та споруд </w:t>
      </w:r>
    </w:p>
    <w:p w:rsidR="00000000" w:rsidDel="00000000" w:rsidP="00000000" w:rsidRDefault="00000000" w:rsidRPr="00000000" w14:paraId="0000000F">
      <w:pPr>
        <w:tabs>
          <w:tab w:val="left" w:leader="none" w:pos="915"/>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Ковальчук Галині Полікарпівні</w:t>
      </w:r>
    </w:p>
    <w:p w:rsidR="00000000" w:rsidDel="00000000" w:rsidP="00000000" w:rsidRDefault="00000000" w:rsidRPr="00000000" w14:paraId="00000010">
      <w:pPr>
        <w:tabs>
          <w:tab w:val="left" w:leader="none" w:pos="1725"/>
        </w:tabs>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1">
      <w:pPr>
        <w:tabs>
          <w:tab w:val="left" w:leader="none" w:pos="1725"/>
        </w:tabs>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Розглянувши заяву, технічну документацію із землеустрою громадянки Ковальчук Галини Полікарпівни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та  споруд, яка знаходиться за адресою с.Озеряни  вул.Шевченка,70 виготовлену ФОП Парфенюк В.В.  та керуючись статтями 118, 121 Земельного кодексу України, п. 34 ст. 26 Закону України   " Про місцеве самоврядування в Україні"  сільська рада </w:t>
      </w:r>
    </w:p>
    <w:p w:rsidR="00000000" w:rsidDel="00000000" w:rsidP="00000000" w:rsidRDefault="00000000" w:rsidRPr="00000000" w14:paraId="00000012">
      <w:pPr>
        <w:tabs>
          <w:tab w:val="left" w:leader="none" w:pos="1725"/>
        </w:tabs>
        <w:spacing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13">
      <w:pPr>
        <w:tabs>
          <w:tab w:val="left" w:leader="none" w:pos="1725"/>
        </w:tabs>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И Р І Ш И Л А:</w:t>
      </w:r>
    </w:p>
    <w:p w:rsidR="00000000" w:rsidDel="00000000" w:rsidP="00000000" w:rsidRDefault="00000000" w:rsidRPr="00000000" w14:paraId="00000014">
      <w:pPr>
        <w:tabs>
          <w:tab w:val="left" w:leader="none" w:pos="1725"/>
        </w:tabs>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15">
      <w:pPr>
        <w:tabs>
          <w:tab w:val="left" w:leader="none" w:pos="1725"/>
        </w:tabs>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1.Затвердити технічну документацію із землеустрою щодо встановлення  (відновлення) меж  земельної  ділянки в натурі (на місцевості) кадастровий номер 5621684700:03:005:0181, площею 0,2500га у власність  громадянці Ковальчук Галині Полікарпівні для  будівництва і обслуговування  житлового будинку, господарських  будівель та споруд, яка знаходиться  за адресою с. Озеряни  вул. Шевченка, 70  Дубенського району  Рівненської  області. </w:t>
      </w:r>
    </w:p>
    <w:p w:rsidR="00000000" w:rsidDel="00000000" w:rsidP="00000000" w:rsidRDefault="00000000" w:rsidRPr="00000000" w14:paraId="00000016">
      <w:pPr>
        <w:tabs>
          <w:tab w:val="left" w:leader="none" w:pos="1725"/>
        </w:tabs>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Передати  громадянці Ковальчук Галині Полікарпівні у власність  земельну ділянку площею 0,2500га, кадастровий номер 5621684700:03:005:0181 для  будівництва і обслуговування житлового будинку, господарських будівель та споруд за  рахунок земель житлової  та громадської забудови Варковицької  сільської  ради,  яка  знаходиться  в  с.Озеряни вул. Шевченка, 70  Дубенського  району  Рівненської  області.</w:t>
      </w:r>
    </w:p>
    <w:p w:rsidR="00000000" w:rsidDel="00000000" w:rsidP="00000000" w:rsidRDefault="00000000" w:rsidRPr="00000000" w14:paraId="00000017">
      <w:pPr>
        <w:tabs>
          <w:tab w:val="left" w:leader="none" w:pos="1725"/>
        </w:tabs>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3.Громадянці Ковальчук Галині Полікарпівні оформити право на земельну ділянку в порядку визначеному  законодавством.</w:t>
      </w:r>
    </w:p>
    <w:p w:rsidR="00000000" w:rsidDel="00000000" w:rsidP="00000000" w:rsidRDefault="00000000" w:rsidRPr="00000000" w14:paraId="00000018">
      <w:pPr>
        <w:tabs>
          <w:tab w:val="left" w:leader="none" w:pos="1350"/>
        </w:tabs>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4.Контроль  за  виконанням   рішення   покласти  на  землевпорядника  сільської  ради. </w:t>
      </w:r>
    </w:p>
    <w:p w:rsidR="00000000" w:rsidDel="00000000" w:rsidP="00000000" w:rsidRDefault="00000000" w:rsidRPr="00000000" w14:paraId="00000019">
      <w:pPr>
        <w:tabs>
          <w:tab w:val="left" w:leader="none" w:pos="1350"/>
        </w:tabs>
        <w:spacing w:line="240" w:lineRule="auto"/>
        <w:rPr>
          <w:rFonts w:ascii="Calibri" w:cs="Calibri" w:eastAsia="Calibri" w:hAnsi="Calibri"/>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01A">
      <w:pPr>
        <w:spacing w:after="200" w:line="276" w:lineRule="auto"/>
        <w:rPr/>
      </w:pPr>
      <w:r w:rsidDel="00000000" w:rsidR="00000000" w:rsidRPr="00000000">
        <w:rPr>
          <w:rFonts w:ascii="Times New Roman" w:cs="Times New Roman" w:eastAsia="Times New Roman" w:hAnsi="Times New Roman"/>
          <w:sz w:val="28"/>
          <w:szCs w:val="28"/>
          <w:rtl w:val="0"/>
        </w:rPr>
        <w:t xml:space="preserve">Сільський  голова                                                       Юрій ПАРФЕНЮК</w:t>
      </w:r>
      <w:r w:rsidDel="00000000" w:rsidR="00000000" w:rsidRPr="00000000">
        <w:rPr>
          <w:rtl w:val="0"/>
        </w:rPr>
      </w:r>
    </w:p>
    <w:sectPr>
      <w:pgSz w:h="15840" w:w="12240" w:orient="portrait"/>
      <w:pgMar w:bottom="1440" w:top="36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