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2753995</wp:posOffset>
            </wp:positionH>
            <wp:positionV relativeFrom="paragraph">
              <wp:posOffset>-320039</wp:posOffset>
            </wp:positionV>
            <wp:extent cx="409575" cy="571500"/>
            <wp:effectExtent b="0" l="0" r="0" t="0"/>
            <wp:wrapSquare wrapText="left"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(шістдесят п’ята сесія</w:t>
      </w:r>
      <w:r w:rsidDel="00000000" w:rsidR="00000000" w:rsidRPr="00000000">
        <w:rPr>
          <w:rFonts w:ascii="Times New Roman" w:cs="Times New Roman" w:eastAsia="Times New Roman" w:hAnsi="Times New Roman"/>
          <w:smallCaps w:val="1"/>
          <w:rtl w:val="0"/>
        </w:rPr>
        <w:t xml:space="preserve">)</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mallCaps w:val="1"/>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7">
            <w:pPr>
              <w:widowControl w:val="0"/>
              <w:tabs>
                <w:tab w:val="left" w:leader="none" w:pos="4680"/>
                <w:tab w:val="left" w:leader="none" w:pos="6804"/>
              </w:tabs>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 жовтня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8">
            <w:pPr>
              <w:widowControl w:val="0"/>
              <w:tabs>
                <w:tab w:val="left" w:leader="none" w:pos="4680"/>
                <w:tab w:val="left" w:leader="none" w:pos="6804"/>
              </w:tabs>
              <w:spacing w:line="240" w:lineRule="auto"/>
              <w:jc w:val="center"/>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09">
            <w:pPr>
              <w:widowControl w:val="0"/>
              <w:tabs>
                <w:tab w:val="left" w:leader="none" w:pos="4680"/>
                <w:tab w:val="left" w:leader="none" w:pos="6804"/>
              </w:tabs>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1785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2"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240" w:lineRule="auto"/>
        <w:ind w:right="453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технічної документації із землеустрою щодо поділу та об’єднання земельної   ділянки комунальної власності</w:t>
      </w:r>
    </w:p>
    <w:p w:rsidR="00000000" w:rsidDel="00000000" w:rsidP="00000000" w:rsidRDefault="00000000" w:rsidRPr="00000000" w14:paraId="0000000C">
      <w:pPr>
        <w:tabs>
          <w:tab w:val="left" w:leader="none" w:pos="567"/>
          <w:tab w:val="left" w:leader="none" w:pos="720"/>
        </w:tabs>
        <w:spacing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left" w:leader="none" w:pos="567"/>
          <w:tab w:val="left" w:leader="none" w:pos="720"/>
        </w:tabs>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технічну документацію із землеустрою щодо поділу  та об’єднання земельної  ділянки, відповідно до ст.ст. 12, 125, 126, 186 Земельного кодексу України, ст. 56 Закону України «Про землеустрій», враховуючи рекомендації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керуючись п. 34  ст. 26 Закону України «Про місцеве самоврядування в Україні», сільська рада </w:t>
      </w:r>
    </w:p>
    <w:p w:rsidR="00000000" w:rsidDel="00000000" w:rsidP="00000000" w:rsidRDefault="00000000" w:rsidRPr="00000000" w14:paraId="000000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 Р І Ш И Л А:</w:t>
      </w:r>
    </w:p>
    <w:p w:rsidR="00000000" w:rsidDel="00000000" w:rsidP="00000000" w:rsidRDefault="00000000" w:rsidRPr="00000000" w14:paraId="0000000F">
      <w:pPr>
        <w:tabs>
          <w:tab w:val="left" w:leader="none" w:pos="709"/>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Затвердити технічну документацію із землеустрою щодо утворених в результаті поділу земельної ділянки комунальної власності сільськогосподарського призначення, загальною площею 1.7384 га з кадастровим номером  5621684700:06:006:0055, що розташована за межами населеного пункту с. Квітневе  на території Варковицької сільської ради Дубенського району Рівненської області, на земельні ділянки а саме:</w:t>
      </w:r>
    </w:p>
    <w:p w:rsidR="00000000" w:rsidDel="00000000" w:rsidP="00000000" w:rsidRDefault="00000000" w:rsidRPr="00000000" w14:paraId="00000010">
      <w:pPr>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земельну ділянку комунальної власності сільськогосподарського призначення (цільове призначення 01.13 – земельні ділянки  для іншого  сільськогосподарського призначення) з кадастровим номером 5621684700:06:006:0041, площею 0,2460 га; </w:t>
      </w:r>
    </w:p>
    <w:p w:rsidR="00000000" w:rsidDel="00000000" w:rsidP="00000000" w:rsidRDefault="00000000" w:rsidRPr="00000000" w14:paraId="00000011">
      <w:pPr>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земельну ділянку комунальної власності сільськогосподарського призначення (цільове призначення 01.13 – земельні ділянки  для іншого  сільськогосподарського призначення) з кадастровим номером, площею 5621684700:06:006:0042 площею 1,4924га; </w:t>
      </w:r>
    </w:p>
    <w:p w:rsidR="00000000" w:rsidDel="00000000" w:rsidP="00000000" w:rsidRDefault="00000000" w:rsidRPr="00000000" w14:paraId="0000001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Варковицькій сільській раді здійснити державну реєстрацію права  власності  на утворені в результаті поділу земельні ділянки.</w:t>
      </w:r>
    </w:p>
    <w:p w:rsidR="00000000" w:rsidDel="00000000" w:rsidP="00000000" w:rsidRDefault="00000000" w:rsidRPr="00000000" w14:paraId="00000013">
      <w:pPr>
        <w:tabs>
          <w:tab w:val="left" w:leader="none" w:pos="72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Контроль за виконанням даного рішення покласти на комісію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4">
      <w:pPr>
        <w:tabs>
          <w:tab w:val="left" w:leader="none" w:pos="72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00" w:line="276" w:lineRule="auto"/>
        <w:rPr>
          <w:rFonts w:ascii="Times New Roman" w:cs="Times New Roman" w:eastAsia="Times New Roman" w:hAnsi="Times New Roman"/>
          <w:sz w:val="24"/>
          <w:szCs w:val="24"/>
        </w:rPr>
      </w:pPr>
      <w:bookmarkStart w:colFirst="0" w:colLast="0" w:name="_t8luxuxpt7uj" w:id="0"/>
      <w:bookmarkEnd w:id="0"/>
      <w:r w:rsidDel="00000000" w:rsidR="00000000" w:rsidRPr="00000000">
        <w:rPr>
          <w:rFonts w:ascii="Times New Roman" w:cs="Times New Roman" w:eastAsia="Times New Roman" w:hAnsi="Times New Roman"/>
          <w:sz w:val="28"/>
          <w:szCs w:val="28"/>
          <w:rtl w:val="0"/>
        </w:rPr>
        <w:t xml:space="preserve">Сільський голова                                                  Юрій  ПАРФЕНЮК</w:t>
      </w:r>
      <w:r w:rsidDel="00000000" w:rsidR="00000000" w:rsidRPr="00000000">
        <w:rPr>
          <w:rtl w:val="0"/>
        </w:rPr>
      </w:r>
    </w:p>
    <w:p w:rsidR="00000000" w:rsidDel="00000000" w:rsidP="00000000" w:rsidRDefault="00000000" w:rsidRPr="00000000" w14:paraId="00000016">
      <w:pPr>
        <w:tabs>
          <w:tab w:val="left" w:leader="none" w:pos="1350"/>
        </w:tabs>
        <w:spacing w:line="240" w:lineRule="auto"/>
        <w:rPr>
          <w:rFonts w:ascii="Times New Roman" w:cs="Times New Roman" w:eastAsia="Times New Roman" w:hAnsi="Times New Roman"/>
          <w:b w:val="1"/>
          <w:bCs w:val="1"/>
          <w:sz w:val="32"/>
          <w:szCs w:val="32"/>
        </w:rPr>
      </w:pPr>
      <w:r w:rsidDel="00000000" w:rsidR="00000000" w:rsidRPr="00000000">
        <w:rPr>
          <w:rtl w:val="0"/>
        </w:rPr>
      </w:r>
    </w:p>
    <w:sectPr>
      <w:pgSz w:h="15840" w:w="12240" w:orient="portrait"/>
      <w:pgMar w:bottom="1440" w:top="15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