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FA" w:rsidRDefault="00614AFA" w:rsidP="00614AF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739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614AFA" w:rsidRDefault="00614AFA" w:rsidP="00614AF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614AFA" w:rsidRPr="000A66DD" w:rsidRDefault="00614AFA" w:rsidP="00614A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614AFA" w:rsidRDefault="00614AFA" w:rsidP="00614AFA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614AFA" w:rsidRPr="00666983" w:rsidRDefault="00614AFA" w:rsidP="00614AFA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666983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666983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614AFA" w:rsidRPr="00666983" w:rsidRDefault="00614AFA" w:rsidP="00614AFA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666983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14AFA" w:rsidRPr="00666983" w:rsidTr="007A1BA8">
        <w:trPr>
          <w:jc w:val="center"/>
        </w:trPr>
        <w:tc>
          <w:tcPr>
            <w:tcW w:w="3095" w:type="dxa"/>
            <w:hideMark/>
          </w:tcPr>
          <w:p w:rsidR="00614AFA" w:rsidRPr="00666983" w:rsidRDefault="00614AFA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66983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66698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614AFA" w:rsidRPr="00666983" w:rsidRDefault="00614AFA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614AFA" w:rsidRPr="00666983" w:rsidRDefault="00614AFA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66983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973</w:t>
            </w:r>
          </w:p>
        </w:tc>
      </w:tr>
    </w:tbl>
    <w:p w:rsidR="00614AFA" w:rsidRDefault="00614AFA" w:rsidP="00614AFA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614AFA" w:rsidRDefault="00614AFA" w:rsidP="00614AF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Про  передачу земельної  ділянки  у  власність</w:t>
      </w:r>
    </w:p>
    <w:p w:rsidR="00614AFA" w:rsidRDefault="00614AFA" w:rsidP="00614AF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будівництва і обслуговування житлового</w:t>
      </w:r>
    </w:p>
    <w:p w:rsidR="00614AFA" w:rsidRPr="006457C3" w:rsidRDefault="00614AFA" w:rsidP="00614AF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>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14AFA" w:rsidRPr="00281DF9" w:rsidRDefault="00614AFA" w:rsidP="00614AF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614AFA" w:rsidRPr="00281DF9" w:rsidRDefault="00614AFA" w:rsidP="00614A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14AFA" w:rsidRPr="004D2850" w:rsidRDefault="00614AFA" w:rsidP="00614A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громадянки Мельник Лідії  Полікарпівни 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вул. Залізнична,4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 керуючись статтями 118, 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 в Україні" </w:t>
      </w:r>
      <w:r w:rsidRPr="00E920ED">
        <w:rPr>
          <w:color w:val="000000"/>
        </w:rPr>
        <w:t xml:space="preserve"> сільська рада </w:t>
      </w:r>
    </w:p>
    <w:p w:rsidR="00614AFA" w:rsidRPr="00E920ED" w:rsidRDefault="00614AFA" w:rsidP="00614A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14AFA" w:rsidRDefault="00614AFA" w:rsidP="00614AFA">
      <w:pPr>
        <w:pStyle w:val="a3"/>
        <w:tabs>
          <w:tab w:val="left" w:pos="1725"/>
        </w:tabs>
        <w:spacing w:before="0" w:beforeAutospacing="0" w:after="0" w:afterAutospacing="0"/>
      </w:pPr>
      <w:r>
        <w:rPr>
          <w:color w:val="000000"/>
        </w:rPr>
        <w:t>В И Р І Ш И Л А:</w:t>
      </w:r>
    </w:p>
    <w:p w:rsidR="00614AFA" w:rsidRDefault="00614AFA" w:rsidP="00614A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14AFA" w:rsidRPr="001E57F0" w:rsidRDefault="00614AFA" w:rsidP="00614A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землеустрою, щодо встановлення  (відновлення) меж земельної ділянки в натурі (на місцевості) кадастровий номер (5621684700:05:014:0058) площею 0,2500га у власність  громадянці Мельник Лідії Полікарпівні 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 вул. Залізнична, 4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області. </w:t>
      </w:r>
    </w:p>
    <w:p w:rsidR="00614AFA" w:rsidRDefault="00614AFA" w:rsidP="00614A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громадянці Мельник Лідії Полікарпівні  у  власність  земельну ділянку площею 0,2500га(кадастровий номер 5621684700:05:014:0058)для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вул. Залізнична, 4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</w:t>
      </w:r>
    </w:p>
    <w:p w:rsidR="00614AFA" w:rsidRPr="00A40CBD" w:rsidRDefault="00614AFA" w:rsidP="00614A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3.Громадянці Мельник  Лідії Полікарпівні оформити право на земельну ділянку в порядку визначеному законодавством.</w:t>
      </w:r>
    </w:p>
    <w:p w:rsidR="00614AFA" w:rsidRDefault="00614AFA" w:rsidP="00614AFA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614AFA" w:rsidRDefault="00614AFA" w:rsidP="00614AFA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614AFA" w:rsidRDefault="00614AFA" w:rsidP="00614AFA">
      <w:pPr>
        <w:rPr>
          <w:color w:val="000000"/>
        </w:rPr>
      </w:pPr>
      <w:r>
        <w:rPr>
          <w:color w:val="000000"/>
        </w:rPr>
        <w:t>     </w:t>
      </w:r>
    </w:p>
    <w:p w:rsidR="00614AFA" w:rsidRDefault="00614AFA" w:rsidP="00614AFA">
      <w:pPr>
        <w:rPr>
          <w:rFonts w:ascii="Times New Roman" w:hAnsi="Times New Roman"/>
          <w:color w:val="000000"/>
          <w:sz w:val="24"/>
          <w:szCs w:val="24"/>
        </w:rPr>
      </w:pPr>
      <w:r w:rsidRPr="00CA2A40">
        <w:rPr>
          <w:rFonts w:ascii="Times New Roman" w:hAnsi="Times New Roman"/>
          <w:color w:val="000000"/>
          <w:sz w:val="24"/>
          <w:szCs w:val="24"/>
        </w:rPr>
        <w:t>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4AFA"/>
    <w:rsid w:val="002C2A04"/>
    <w:rsid w:val="004C3746"/>
    <w:rsid w:val="00614AFA"/>
    <w:rsid w:val="008271A8"/>
    <w:rsid w:val="00833E21"/>
    <w:rsid w:val="00E46278"/>
    <w:rsid w:val="00F3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FA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14AFA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614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2023-02-21T10:45:00Z</dcterms:created>
  <dcterms:modified xsi:type="dcterms:W3CDTF">2023-02-21T10:46:00Z</dcterms:modified>
</cp:coreProperties>
</file>