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2839720</wp:posOffset>
            </wp:positionH>
            <wp:positionV relativeFrom="paragraph">
              <wp:posOffset>-401954</wp:posOffset>
            </wp:positionV>
            <wp:extent cx="409575" cy="571500"/>
            <wp:effectExtent b="0" l="0" r="0" t="0"/>
            <wp:wrapSquare wrapText="left" distB="0" distT="0" distL="114300" distR="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5">
      <w:pPr>
        <w:tabs>
          <w:tab w:val="left" w:leader="none" w:pos="4820"/>
          <w:tab w:val="left" w:leader="none" w:pos="7996"/>
        </w:tabs>
        <w:spacing w:line="240" w:lineRule="auto"/>
        <w:jc w:val="right"/>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7">
      <w:pPr>
        <w:spacing w:after="20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8">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сьома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9">
      <w:pPr>
        <w:spacing w:after="20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A">
            <w:pPr>
              <w:widowControl w:val="0"/>
              <w:tabs>
                <w:tab w:val="left" w:leader="none" w:pos="4680"/>
                <w:tab w:val="left" w:leader="none" w:pos="6804"/>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24 січня  2025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2"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B">
            <w:pPr>
              <w:widowControl w:val="0"/>
              <w:tabs>
                <w:tab w:val="left" w:leader="none" w:pos="4680"/>
                <w:tab w:val="left" w:leader="none" w:pos="6804"/>
              </w:tabs>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C">
            <w:pPr>
              <w:widowControl w:val="0"/>
              <w:tabs>
                <w:tab w:val="left" w:leader="none" w:pos="4680"/>
                <w:tab w:val="left" w:leader="none" w:pos="6804"/>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1569</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D">
      <w:pPr>
        <w:tabs>
          <w:tab w:val="left" w:leader="none" w:pos="111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Про  передачу земельної  ділянки  у  власність</w:t>
      </w:r>
    </w:p>
    <w:p w:rsidR="00000000" w:rsidDel="00000000" w:rsidP="00000000" w:rsidRDefault="00000000" w:rsidRPr="00000000" w14:paraId="0000000F">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для будівництва і обслуговування житлового</w:t>
      </w:r>
    </w:p>
    <w:p w:rsidR="00000000" w:rsidDel="00000000" w:rsidP="00000000" w:rsidRDefault="00000000" w:rsidRPr="00000000" w14:paraId="00000010">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будинку, господарських  будівель та споруд  </w:t>
      </w:r>
    </w:p>
    <w:p w:rsidR="00000000" w:rsidDel="00000000" w:rsidP="00000000" w:rsidRDefault="00000000" w:rsidRPr="00000000" w14:paraId="00000011">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Кокайло Ганні Петрівні</w:t>
      </w:r>
    </w:p>
    <w:p w:rsidR="00000000" w:rsidDel="00000000" w:rsidP="00000000" w:rsidRDefault="00000000" w:rsidRPr="00000000" w14:paraId="00000012">
      <w:pPr>
        <w:tabs>
          <w:tab w:val="left" w:leader="none" w:pos="91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заяву, технічну документацію із землеустрою громадянки Кокайло </w:t>
        <w:br w:type="textWrapping"/>
        <w:t xml:space="preserve">Ганни Петрівни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та  споруд, яка знаходиться за адресою с. Нагірне вул. Бориса Возницького,1б виготовлену ФОП  Парфенюк В.В. та  керуючись статтями 118, 121 Земельного кодексу України, п. 34 ст. 26 Закону України   "Про місцеве самоврядування в Україні",  сільська рада </w:t>
      </w:r>
    </w:p>
    <w:p w:rsidR="00000000" w:rsidDel="00000000" w:rsidP="00000000" w:rsidRDefault="00000000" w:rsidRPr="00000000" w14:paraId="00000015">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17">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1.Затвердити технічну документацію із землеустрою щодо встановлення  (відновлення) меж  земельної  ділянки в натурі (на місцевості) кадастровий номер 5621684700:01:001:0171, площею 0,2500га у власність  громадянці Кокайло Ганні Петрівні для  будівництва і обслуговування  житлового будинку, господарських  будівель та споруд, яка знаходиться  за адресою с. Нагірне  вул. Бориса Возницького,1б Дубенського району  Рівненської  області. </w:t>
      </w:r>
    </w:p>
    <w:p w:rsidR="00000000" w:rsidDel="00000000" w:rsidP="00000000" w:rsidRDefault="00000000" w:rsidRPr="00000000" w14:paraId="00000019">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Передати  гр.Кокайло Ганні Петрівні у власність  земельну ділянку площею 0,2500га, кадастровий номер 5621684700:01:001:0171 для  будівництва і обслуговування житлового будинку, господарських будівель та споруд за  рахунок земель житлової та громадської забудови Варковицької сільської ради, яка знаходиться в с.Нагірне  вул. Бориса Возницького, 1б, Дубенського району  Рівненської  області.</w:t>
      </w:r>
    </w:p>
    <w:p w:rsidR="00000000" w:rsidDel="00000000" w:rsidP="00000000" w:rsidRDefault="00000000" w:rsidRPr="00000000" w14:paraId="0000001A">
      <w:pPr>
        <w:tabs>
          <w:tab w:val="left" w:leader="none" w:pos="1725"/>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3.Громадянці Кокайло Ганні Петрівні оформити право на земельну ділянку в порядку визначеному  законодавством.</w:t>
      </w:r>
    </w:p>
    <w:p w:rsidR="00000000" w:rsidDel="00000000" w:rsidP="00000000" w:rsidRDefault="00000000" w:rsidRPr="00000000" w14:paraId="0000001B">
      <w:pPr>
        <w:tabs>
          <w:tab w:val="left" w:leader="none" w:pos="1350"/>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4.Контроль  за  виконанням   рішення   покласти  на  землевпорядника сільської ради. </w:t>
      </w:r>
    </w:p>
    <w:p w:rsidR="00000000" w:rsidDel="00000000" w:rsidP="00000000" w:rsidRDefault="00000000" w:rsidRPr="00000000" w14:paraId="0000001C">
      <w:pPr>
        <w:tabs>
          <w:tab w:val="left" w:leader="none" w:pos="1350"/>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Сільський  голова                                                       Юрій ПАРФЕНЮК</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