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D761D2">
        <w:rPr>
          <w:rFonts w:ascii="Times New Roman" w:hAnsi="Times New Roman"/>
          <w:b/>
          <w:bCs/>
          <w:sz w:val="24"/>
          <w:szCs w:val="24"/>
          <w:lang w:val="uk-UA"/>
        </w:rPr>
        <w:t>3232</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D761D2" w:rsidRPr="00D761D2">
        <w:rPr>
          <w:rFonts w:ascii="Times New Roman" w:hAnsi="Times New Roman"/>
          <w:b/>
          <w:bCs/>
          <w:sz w:val="24"/>
          <w:szCs w:val="24"/>
          <w:lang w:val="uk-UA"/>
        </w:rPr>
        <w:t>Телевізійне й аудіовізуальне обладнання (мультимедійне обладнання)</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w:t>
      </w:r>
      <w:bookmarkStart w:id="0" w:name="_GoBack"/>
      <w:bookmarkEnd w:id="0"/>
      <w:r w:rsidRPr="00C82489">
        <w:rPr>
          <w:rFonts w:ascii="Times New Roman" w:hAnsi="Times New Roman"/>
          <w:sz w:val="24"/>
          <w:szCs w:val="24"/>
          <w:lang w:val="uk-UA"/>
        </w:rPr>
        <w:t xml:space="preserve">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Pr="00D761D2"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D761D2" w:rsidRPr="00D761D2">
        <w:rPr>
          <w:rFonts w:ascii="Times New Roman" w:hAnsi="Times New Roman"/>
          <w:sz w:val="24"/>
          <w:szCs w:val="24"/>
          <w:lang w:val="uk-UA"/>
        </w:rPr>
        <w:t>Телевізійне й аудіовізуальне обладнання (мультимедійне обладнання)</w:t>
      </w:r>
      <w:r w:rsidR="00D761D2">
        <w:rPr>
          <w:rFonts w:ascii="Times New Roman" w:hAnsi="Times New Roman"/>
          <w:sz w:val="24"/>
          <w:szCs w:val="24"/>
          <w:lang w:val="uk-UA"/>
        </w:rPr>
        <w:t>.</w:t>
      </w:r>
    </w:p>
    <w:p w:rsidR="00AD094E" w:rsidRPr="00AD094E" w:rsidRDefault="00AD094E"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673C20" w:rsidRPr="00673C20">
        <w:rPr>
          <w:rFonts w:ascii="Times New Roman" w:hAnsi="Times New Roman"/>
          <w:bCs/>
          <w:sz w:val="24"/>
          <w:szCs w:val="24"/>
          <w:lang w:val="uk-UA"/>
        </w:rPr>
        <w:t>відкриті торги з особливостями</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AD094E">
        <w:rPr>
          <w:rFonts w:ascii="Times New Roman" w:hAnsi="Times New Roman"/>
          <w:sz w:val="24"/>
          <w:szCs w:val="24"/>
          <w:lang w:val="uk-UA"/>
        </w:rPr>
        <w:t>4</w:t>
      </w:r>
      <w:r w:rsidR="00673C20">
        <w:rPr>
          <w:rFonts w:ascii="Times New Roman" w:hAnsi="Times New Roman"/>
          <w:sz w:val="24"/>
          <w:szCs w:val="24"/>
          <w:lang w:val="uk-UA"/>
        </w:rPr>
        <w:t>-0</w:t>
      </w:r>
      <w:r w:rsidR="00D761D2">
        <w:rPr>
          <w:rFonts w:ascii="Times New Roman" w:hAnsi="Times New Roman"/>
          <w:sz w:val="24"/>
          <w:szCs w:val="24"/>
          <w:lang w:val="uk-UA"/>
        </w:rPr>
        <w:t>5-23</w:t>
      </w:r>
      <w:r w:rsidR="004129D6">
        <w:rPr>
          <w:rFonts w:ascii="Times New Roman" w:hAnsi="Times New Roman"/>
          <w:sz w:val="24"/>
          <w:szCs w:val="24"/>
          <w:lang w:val="uk-UA"/>
        </w:rPr>
        <w:t>-0</w:t>
      </w:r>
      <w:r w:rsidR="00AD094E">
        <w:rPr>
          <w:rFonts w:ascii="Times New Roman" w:hAnsi="Times New Roman"/>
          <w:sz w:val="24"/>
          <w:szCs w:val="24"/>
          <w:lang w:val="uk-UA"/>
        </w:rPr>
        <w:t>0</w:t>
      </w:r>
      <w:r w:rsidR="00D761D2">
        <w:rPr>
          <w:rFonts w:ascii="Times New Roman" w:hAnsi="Times New Roman"/>
          <w:sz w:val="24"/>
          <w:szCs w:val="24"/>
          <w:lang w:val="uk-UA"/>
        </w:rPr>
        <w:t>5049</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D761D2">
        <w:rPr>
          <w:rFonts w:ascii="Times New Roman" w:hAnsi="Times New Roman"/>
          <w:bCs/>
          <w:sz w:val="24"/>
          <w:szCs w:val="24"/>
          <w:lang w:val="uk-UA"/>
        </w:rPr>
        <w:t>3450</w:t>
      </w:r>
      <w:r w:rsidR="000D211D" w:rsidRPr="000D211D">
        <w:rPr>
          <w:rFonts w:ascii="Times New Roman" w:hAnsi="Times New Roman"/>
          <w:bCs/>
          <w:sz w:val="24"/>
          <w:szCs w:val="24"/>
          <w:lang w:val="uk-UA"/>
        </w:rPr>
        <w:t>00,00</w:t>
      </w:r>
      <w:r w:rsidR="000D211D">
        <w:rPr>
          <w:rFonts w:ascii="Times New Roman" w:hAnsi="Times New Roman"/>
          <w:bCs/>
          <w:sz w:val="24"/>
          <w:szCs w:val="24"/>
          <w:lang w:val="uk-UA"/>
        </w:rPr>
        <w:t xml:space="preserve"> грн. </w:t>
      </w:r>
      <w:r w:rsidR="000D211D" w:rsidRPr="000D211D">
        <w:rPr>
          <w:rFonts w:ascii="Times New Roman" w:hAnsi="Times New Roman"/>
          <w:sz w:val="24"/>
          <w:szCs w:val="24"/>
          <w:lang w:val="uk-UA"/>
        </w:rPr>
        <w:t xml:space="preserve">Очікувана вартість </w:t>
      </w:r>
      <w:r w:rsidR="000D211D">
        <w:rPr>
          <w:rFonts w:ascii="Times New Roman" w:hAnsi="Times New Roman"/>
          <w:sz w:val="24"/>
          <w:szCs w:val="24"/>
          <w:lang w:val="uk-UA"/>
        </w:rPr>
        <w:t xml:space="preserve">визначена методом моніторингу ринкових цін, аналізу закупівель торгів на порталі </w:t>
      </w:r>
      <w:proofErr w:type="spellStart"/>
      <w:r w:rsidR="000D211D">
        <w:rPr>
          <w:rFonts w:ascii="Times New Roman" w:hAnsi="Times New Roman"/>
          <w:sz w:val="24"/>
          <w:szCs w:val="24"/>
          <w:lang w:val="en-US"/>
        </w:rPr>
        <w:t>ProZorro</w:t>
      </w:r>
      <w:proofErr w:type="spellEnd"/>
      <w:r w:rsidR="000D211D">
        <w:rPr>
          <w:rFonts w:ascii="Times New Roman" w:hAnsi="Times New Roman"/>
          <w:sz w:val="24"/>
          <w:szCs w:val="24"/>
          <w:lang w:val="uk-UA"/>
        </w:rPr>
        <w:t>, використовувалась мережа Інтернет для розрахунку середн</w:t>
      </w:r>
      <w:r w:rsidR="00673C20">
        <w:rPr>
          <w:rFonts w:ascii="Times New Roman" w:hAnsi="Times New Roman"/>
          <w:sz w:val="24"/>
          <w:szCs w:val="24"/>
          <w:lang w:val="uk-UA"/>
        </w:rPr>
        <w:t>ьої вартості предмета закупівлі</w:t>
      </w:r>
      <w:r w:rsidR="00D761D2">
        <w:rPr>
          <w:rFonts w:ascii="Times New Roman" w:hAnsi="Times New Roman"/>
          <w:sz w:val="24"/>
          <w:szCs w:val="24"/>
          <w:lang w:val="uk-UA"/>
        </w:rPr>
        <w:t>.</w:t>
      </w:r>
      <w:r w:rsidR="001E7522">
        <w:rPr>
          <w:rFonts w:ascii="Times New Roman" w:hAnsi="Times New Roman"/>
          <w:sz w:val="24"/>
          <w:szCs w:val="24"/>
          <w:lang w:val="uk-UA"/>
        </w:rPr>
        <w:t xml:space="preserve"> </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164AD6" w:rsidRPr="00D97ECE" w:rsidRDefault="00164AD6" w:rsidP="00164AD6">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D761D2">
        <w:rPr>
          <w:rFonts w:ascii="Times New Roman" w:hAnsi="Times New Roman"/>
          <w:bCs/>
          <w:sz w:val="24"/>
          <w:szCs w:val="24"/>
          <w:lang w:val="uk-UA" w:eastAsia="uk-UA"/>
        </w:rPr>
        <w:t>3450</w:t>
      </w:r>
      <w:r w:rsidR="003D0075">
        <w:rPr>
          <w:rFonts w:ascii="Times New Roman" w:hAnsi="Times New Roman"/>
          <w:bCs/>
          <w:sz w:val="24"/>
          <w:szCs w:val="24"/>
          <w:lang w:val="uk-UA" w:eastAsia="uk-UA"/>
        </w:rPr>
        <w:t>00</w:t>
      </w:r>
      <w:r w:rsidR="000D211D">
        <w:rPr>
          <w:rFonts w:ascii="Times New Roman" w:hAnsi="Times New Roman"/>
          <w:bCs/>
          <w:sz w:val="24"/>
          <w:szCs w:val="24"/>
          <w:lang w:val="uk-UA" w:eastAsia="uk-UA"/>
        </w:rPr>
        <w:t xml:space="preserve">,00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3D0075">
        <w:rPr>
          <w:rFonts w:ascii="Times New Roman" w:hAnsi="Times New Roman"/>
          <w:bCs/>
          <w:sz w:val="24"/>
          <w:szCs w:val="24"/>
          <w:lang w:val="uk-UA" w:eastAsia="uk-UA"/>
        </w:rPr>
        <w:t>три</w:t>
      </w:r>
      <w:r w:rsidR="00D761D2">
        <w:rPr>
          <w:rFonts w:ascii="Times New Roman" w:hAnsi="Times New Roman"/>
          <w:bCs/>
          <w:sz w:val="24"/>
          <w:szCs w:val="24"/>
          <w:lang w:val="uk-UA" w:eastAsia="uk-UA"/>
        </w:rPr>
        <w:t>ста сорок п</w:t>
      </w:r>
      <w:r w:rsidR="003D0075">
        <w:rPr>
          <w:rFonts w:ascii="Times New Roman" w:hAnsi="Times New Roman"/>
          <w:bCs/>
          <w:sz w:val="24"/>
          <w:szCs w:val="24"/>
          <w:lang w:val="uk-UA" w:eastAsia="uk-UA"/>
        </w:rPr>
        <w:t xml:space="preserve">’ять </w:t>
      </w:r>
      <w:r w:rsidR="003D332C">
        <w:rPr>
          <w:rFonts w:ascii="Times New Roman" w:hAnsi="Times New Roman"/>
          <w:bCs/>
          <w:sz w:val="24"/>
          <w:szCs w:val="24"/>
          <w:lang w:val="uk-UA" w:eastAsia="uk-UA"/>
        </w:rPr>
        <w:t xml:space="preserve">тисяч гривень 00 </w:t>
      </w:r>
      <w:r w:rsidR="003D332C" w:rsidRPr="00D97ECE">
        <w:rPr>
          <w:rFonts w:ascii="Times New Roman" w:hAnsi="Times New Roman"/>
          <w:bCs/>
          <w:sz w:val="24"/>
          <w:szCs w:val="24"/>
          <w:lang w:val="uk-UA" w:eastAsia="uk-UA"/>
        </w:rPr>
        <w:t>копійок)</w:t>
      </w:r>
      <w:r w:rsidR="00673C20" w:rsidRPr="00D97ECE">
        <w:rPr>
          <w:rFonts w:ascii="Times New Roman" w:hAnsi="Times New Roman"/>
          <w:bCs/>
          <w:sz w:val="24"/>
          <w:szCs w:val="24"/>
          <w:lang w:val="uk-UA" w:eastAsia="uk-UA"/>
        </w:rPr>
        <w:t>.</w:t>
      </w:r>
      <w:r w:rsidR="00D761D2" w:rsidRPr="00D97ECE">
        <w:rPr>
          <w:rFonts w:ascii="Times New Roman" w:hAnsi="Times New Roman"/>
          <w:bCs/>
          <w:sz w:val="24"/>
          <w:szCs w:val="24"/>
          <w:lang w:val="uk-UA" w:eastAsia="uk-UA"/>
        </w:rPr>
        <w:t xml:space="preserve"> Кошти </w:t>
      </w:r>
      <w:r w:rsidR="00FC2673">
        <w:rPr>
          <w:rFonts w:ascii="Times New Roman" w:hAnsi="Times New Roman"/>
          <w:bCs/>
          <w:sz w:val="24"/>
          <w:szCs w:val="24"/>
          <w:lang w:val="uk-UA" w:eastAsia="uk-UA"/>
        </w:rPr>
        <w:t xml:space="preserve">спрямовані на закупівлю засобів навчання та мультимедійного обладнання за рахунок субвенції з місцевого бюджету залишків коштів освітньої субвенції, що утворилися на початок бюджетного періоду та </w:t>
      </w:r>
      <w:proofErr w:type="spellStart"/>
      <w:r w:rsidR="006456B2">
        <w:rPr>
          <w:rFonts w:ascii="Times New Roman" w:hAnsi="Times New Roman"/>
          <w:bCs/>
          <w:sz w:val="24"/>
          <w:szCs w:val="24"/>
          <w:lang w:val="uk-UA" w:eastAsia="uk-UA"/>
        </w:rPr>
        <w:t>спів</w:t>
      </w:r>
      <w:r w:rsidR="00FC2673">
        <w:rPr>
          <w:rFonts w:ascii="Times New Roman" w:hAnsi="Times New Roman"/>
          <w:bCs/>
          <w:sz w:val="24"/>
          <w:szCs w:val="24"/>
          <w:lang w:val="uk-UA" w:eastAsia="uk-UA"/>
        </w:rPr>
        <w:t>фінансування</w:t>
      </w:r>
      <w:proofErr w:type="spellEnd"/>
      <w:r w:rsidR="00FC2673">
        <w:rPr>
          <w:rFonts w:ascii="Times New Roman" w:hAnsi="Times New Roman"/>
          <w:bCs/>
          <w:sz w:val="24"/>
          <w:szCs w:val="24"/>
          <w:lang w:val="uk-UA" w:eastAsia="uk-UA"/>
        </w:rPr>
        <w:t xml:space="preserve"> з </w:t>
      </w:r>
      <w:r w:rsidR="006456B2">
        <w:rPr>
          <w:rFonts w:ascii="Times New Roman" w:hAnsi="Times New Roman"/>
          <w:bCs/>
          <w:sz w:val="24"/>
          <w:szCs w:val="24"/>
          <w:lang w:val="uk-UA" w:eastAsia="uk-UA"/>
        </w:rPr>
        <w:t>сільського</w:t>
      </w:r>
      <w:r w:rsidR="00FC2673">
        <w:rPr>
          <w:rFonts w:ascii="Times New Roman" w:hAnsi="Times New Roman"/>
          <w:bCs/>
          <w:sz w:val="24"/>
          <w:szCs w:val="24"/>
          <w:lang w:val="uk-UA" w:eastAsia="uk-UA"/>
        </w:rPr>
        <w:t xml:space="preserve"> бюджету для здійснення освітнього процесу за державним стандартом базової середньої освіти у першому адаптаційному циклі середньої освіти (5-6 класи) поєднанням очної та дистанційної </w:t>
      </w:r>
      <w:r w:rsidR="006456B2">
        <w:rPr>
          <w:rFonts w:ascii="Times New Roman" w:hAnsi="Times New Roman"/>
          <w:bCs/>
          <w:sz w:val="24"/>
          <w:szCs w:val="24"/>
          <w:lang w:val="uk-UA" w:eastAsia="uk-UA"/>
        </w:rPr>
        <w:t>форм здобуття освіти,</w:t>
      </w:r>
      <w:r w:rsidR="00FC2673">
        <w:rPr>
          <w:rFonts w:ascii="Times New Roman" w:hAnsi="Times New Roman"/>
          <w:bCs/>
          <w:sz w:val="24"/>
          <w:szCs w:val="24"/>
          <w:lang w:val="uk-UA" w:eastAsia="uk-UA"/>
        </w:rPr>
        <w:t xml:space="preserve"> щ</w:t>
      </w:r>
      <w:r w:rsidR="009A4006" w:rsidRPr="006456B2">
        <w:rPr>
          <w:rFonts w:ascii="Times New Roman" w:hAnsi="Times New Roman"/>
          <w:bCs/>
          <w:sz w:val="24"/>
          <w:szCs w:val="24"/>
          <w:lang w:val="uk-UA" w:eastAsia="uk-UA"/>
        </w:rPr>
        <w:t>о</w:t>
      </w:r>
      <w:r w:rsidR="00D761D2" w:rsidRPr="009A4006">
        <w:rPr>
          <w:rFonts w:ascii="Times New Roman" w:hAnsi="Times New Roman"/>
          <w:bCs/>
          <w:color w:val="FF0000"/>
          <w:sz w:val="24"/>
          <w:szCs w:val="24"/>
          <w:lang w:val="uk-UA" w:eastAsia="uk-UA"/>
        </w:rPr>
        <w:t xml:space="preserve"> </w:t>
      </w:r>
      <w:r w:rsidR="00FC2673">
        <w:rPr>
          <w:rFonts w:ascii="Times New Roman" w:hAnsi="Times New Roman"/>
          <w:bCs/>
          <w:sz w:val="24"/>
          <w:szCs w:val="24"/>
          <w:lang w:val="uk-UA" w:eastAsia="uk-UA"/>
        </w:rPr>
        <w:t>затверджено</w:t>
      </w:r>
      <w:r w:rsidR="00D761D2" w:rsidRPr="00D97ECE">
        <w:rPr>
          <w:rFonts w:ascii="Times New Roman" w:hAnsi="Times New Roman"/>
          <w:bCs/>
          <w:sz w:val="24"/>
          <w:szCs w:val="24"/>
          <w:lang w:val="uk-UA" w:eastAsia="uk-UA"/>
        </w:rPr>
        <w:t xml:space="preserve"> рішенням сесії </w:t>
      </w:r>
      <w:proofErr w:type="spellStart"/>
      <w:r w:rsidR="00D761D2" w:rsidRPr="00D97ECE">
        <w:rPr>
          <w:rFonts w:ascii="Times New Roman" w:hAnsi="Times New Roman"/>
          <w:bCs/>
          <w:sz w:val="24"/>
          <w:szCs w:val="24"/>
          <w:lang w:val="uk-UA" w:eastAsia="uk-UA"/>
        </w:rPr>
        <w:t>Варковицької</w:t>
      </w:r>
      <w:proofErr w:type="spellEnd"/>
      <w:r w:rsidR="00D761D2" w:rsidRPr="00D97ECE">
        <w:rPr>
          <w:rFonts w:ascii="Times New Roman" w:hAnsi="Times New Roman"/>
          <w:bCs/>
          <w:sz w:val="24"/>
          <w:szCs w:val="24"/>
          <w:lang w:val="uk-UA" w:eastAsia="uk-UA"/>
        </w:rPr>
        <w:t xml:space="preserve"> сільської ради №</w:t>
      </w:r>
      <w:r w:rsidR="00C550AE" w:rsidRPr="00D97ECE">
        <w:rPr>
          <w:rFonts w:ascii="Times New Roman" w:hAnsi="Times New Roman"/>
          <w:bCs/>
          <w:sz w:val="24"/>
          <w:szCs w:val="24"/>
          <w:lang w:val="uk-UA" w:eastAsia="uk-UA"/>
        </w:rPr>
        <w:t xml:space="preserve"> </w:t>
      </w:r>
      <w:r w:rsidR="00D761D2" w:rsidRPr="00D97ECE">
        <w:rPr>
          <w:rFonts w:ascii="Times New Roman" w:hAnsi="Times New Roman"/>
          <w:bCs/>
          <w:sz w:val="24"/>
          <w:szCs w:val="24"/>
          <w:lang w:val="uk-UA" w:eastAsia="uk-UA"/>
        </w:rPr>
        <w:t xml:space="preserve">1298 від 22.03.2024р. «Про внесення змін до бюджету».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sidR="00D761D2">
        <w:rPr>
          <w:rFonts w:ascii="Times New Roman" w:hAnsi="Times New Roman"/>
          <w:lang w:val="uk-UA"/>
        </w:rPr>
        <w:t>серп</w:t>
      </w:r>
      <w:r>
        <w:rPr>
          <w:rFonts w:ascii="Times New Roman" w:hAnsi="Times New Roman"/>
          <w:lang w:val="uk-UA"/>
        </w:rPr>
        <w:t>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2"/>
        <w:gridCol w:w="6946"/>
        <w:gridCol w:w="851"/>
      </w:tblGrid>
      <w:tr w:rsidR="00D761D2" w:rsidRPr="00782E39" w:rsidTr="00F858EE">
        <w:trPr>
          <w:trHeight w:val="536"/>
        </w:trPr>
        <w:tc>
          <w:tcPr>
            <w:tcW w:w="539" w:type="dxa"/>
            <w:shd w:val="clear" w:color="auto" w:fill="B6DDE8"/>
          </w:tcPr>
          <w:p w:rsidR="00D761D2" w:rsidRPr="00782E39" w:rsidRDefault="00D761D2" w:rsidP="00F858EE">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842" w:type="dxa"/>
            <w:shd w:val="clear" w:color="auto" w:fill="B6DDE8"/>
          </w:tcPr>
          <w:p w:rsidR="00D761D2" w:rsidRPr="00782E39" w:rsidRDefault="00D761D2" w:rsidP="00F858EE">
            <w:pPr>
              <w:spacing w:after="0"/>
              <w:jc w:val="center"/>
              <w:rPr>
                <w:rFonts w:ascii="Times New Roman" w:eastAsia="Arial" w:hAnsi="Times New Roman"/>
                <w:b/>
                <w:color w:val="000000"/>
                <w:lang w:val="uk-UA"/>
              </w:rPr>
            </w:pPr>
            <w:r>
              <w:rPr>
                <w:rFonts w:ascii="Times New Roman" w:eastAsia="Arial" w:hAnsi="Times New Roman"/>
                <w:b/>
                <w:color w:val="000000"/>
                <w:lang w:val="uk-UA"/>
              </w:rPr>
              <w:t xml:space="preserve">Назва обладнання </w:t>
            </w:r>
          </w:p>
        </w:tc>
        <w:tc>
          <w:tcPr>
            <w:tcW w:w="6946" w:type="dxa"/>
            <w:shd w:val="clear" w:color="auto" w:fill="B6DDE8"/>
          </w:tcPr>
          <w:p w:rsidR="00D761D2" w:rsidRPr="00782E39" w:rsidRDefault="00D761D2" w:rsidP="00F858EE">
            <w:pPr>
              <w:spacing w:after="0"/>
              <w:jc w:val="center"/>
              <w:rPr>
                <w:rFonts w:ascii="Times New Roman" w:eastAsia="Arial" w:hAnsi="Times New Roman"/>
                <w:b/>
                <w:color w:val="000000"/>
                <w:lang w:val="uk-UA"/>
              </w:rPr>
            </w:pPr>
            <w:r>
              <w:rPr>
                <w:rFonts w:ascii="Times New Roman" w:eastAsia="Arial" w:hAnsi="Times New Roman"/>
                <w:b/>
                <w:color w:val="000000"/>
                <w:lang w:val="uk-UA"/>
              </w:rPr>
              <w:t xml:space="preserve">Характеристики </w:t>
            </w:r>
          </w:p>
        </w:tc>
        <w:tc>
          <w:tcPr>
            <w:tcW w:w="851" w:type="dxa"/>
            <w:shd w:val="clear" w:color="auto" w:fill="B6DDE8"/>
          </w:tcPr>
          <w:p w:rsidR="00D761D2" w:rsidRPr="00782E39" w:rsidRDefault="00D761D2" w:rsidP="00F858EE">
            <w:pPr>
              <w:spacing w:after="0"/>
              <w:jc w:val="center"/>
              <w:rPr>
                <w:rFonts w:ascii="Times New Roman" w:eastAsia="Arial" w:hAnsi="Times New Roman"/>
                <w:b/>
                <w:color w:val="000000"/>
                <w:lang w:val="uk-UA"/>
              </w:rPr>
            </w:pPr>
            <w:r>
              <w:rPr>
                <w:rFonts w:ascii="Times New Roman" w:hAnsi="Times New Roman"/>
                <w:b/>
                <w:sz w:val="20"/>
                <w:szCs w:val="20"/>
              </w:rPr>
              <w:t>К-</w:t>
            </w:r>
            <w:proofErr w:type="spellStart"/>
            <w:r>
              <w:rPr>
                <w:rFonts w:ascii="Times New Roman" w:hAnsi="Times New Roman"/>
                <w:b/>
                <w:sz w:val="20"/>
                <w:szCs w:val="20"/>
              </w:rPr>
              <w:t>ть</w:t>
            </w:r>
            <w:proofErr w:type="spellEnd"/>
          </w:p>
        </w:tc>
      </w:tr>
      <w:tr w:rsidR="00D761D2" w:rsidRPr="00782E39" w:rsidTr="00F858EE">
        <w:trPr>
          <w:trHeight w:val="283"/>
        </w:trPr>
        <w:tc>
          <w:tcPr>
            <w:tcW w:w="539" w:type="dxa"/>
          </w:tcPr>
          <w:p w:rsidR="00D761D2" w:rsidRPr="00782E39" w:rsidRDefault="00D761D2" w:rsidP="00F858EE">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842" w:type="dxa"/>
            <w:vAlign w:val="center"/>
          </w:tcPr>
          <w:p w:rsidR="00D761D2" w:rsidRPr="006E4427" w:rsidRDefault="00D761D2" w:rsidP="00F858EE">
            <w:pPr>
              <w:spacing w:after="0" w:line="240" w:lineRule="auto"/>
              <w:jc w:val="center"/>
              <w:rPr>
                <w:rFonts w:ascii="Times New Roman" w:hAnsi="Times New Roman"/>
                <w:sz w:val="20"/>
                <w:szCs w:val="20"/>
                <w:lang w:val="uk-UA"/>
              </w:rPr>
            </w:pPr>
            <w:r w:rsidRPr="006E4427">
              <w:rPr>
                <w:rFonts w:ascii="Times New Roman" w:hAnsi="Times New Roman"/>
                <w:sz w:val="20"/>
                <w:szCs w:val="20"/>
                <w:lang w:val="uk-UA"/>
              </w:rPr>
              <w:t xml:space="preserve">Інтерактивна панель </w:t>
            </w:r>
            <w:r>
              <w:rPr>
                <w:rFonts w:ascii="Times New Roman" w:hAnsi="Times New Roman"/>
                <w:sz w:val="20"/>
                <w:szCs w:val="20"/>
                <w:lang w:val="uk-UA"/>
              </w:rPr>
              <w:t>1</w:t>
            </w:r>
            <w:r w:rsidRPr="006E4427">
              <w:rPr>
                <w:rFonts w:ascii="Times New Roman" w:hAnsi="Times New Roman"/>
                <w:sz w:val="20"/>
                <w:szCs w:val="20"/>
                <w:lang w:val="uk-UA"/>
              </w:rPr>
              <w:t xml:space="preserve"> </w:t>
            </w:r>
          </w:p>
        </w:tc>
        <w:tc>
          <w:tcPr>
            <w:tcW w:w="6946" w:type="dxa"/>
            <w:vAlign w:val="center"/>
          </w:tcPr>
          <w:p w:rsidR="00D761D2" w:rsidRPr="006E4427" w:rsidRDefault="00D761D2" w:rsidP="00F858EE">
            <w:pPr>
              <w:spacing w:after="0" w:line="240" w:lineRule="auto"/>
              <w:jc w:val="both"/>
              <w:rPr>
                <w:rFonts w:ascii="Times New Roman" w:hAnsi="Times New Roman"/>
                <w:sz w:val="20"/>
                <w:szCs w:val="20"/>
                <w:lang w:val="uk-UA"/>
              </w:rPr>
            </w:pPr>
            <w:r>
              <w:rPr>
                <w:rFonts w:ascii="Times New Roman" w:hAnsi="Times New Roman"/>
                <w:sz w:val="20"/>
                <w:szCs w:val="20"/>
                <w:lang w:val="uk-UA"/>
              </w:rPr>
              <w:t>М</w:t>
            </w:r>
            <w:r w:rsidRPr="006E4427">
              <w:rPr>
                <w:rFonts w:ascii="Times New Roman" w:hAnsi="Times New Roman"/>
                <w:sz w:val="20"/>
                <w:szCs w:val="20"/>
                <w:lang w:val="uk-UA"/>
              </w:rPr>
              <w:t>інімальна діагональ не менше 65″;</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мінімальна роздільна здатність зображення 3840 × 2160 </w:t>
            </w:r>
            <w:proofErr w:type="spellStart"/>
            <w:r w:rsidRPr="006E4427">
              <w:rPr>
                <w:rFonts w:ascii="Times New Roman" w:hAnsi="Times New Roman"/>
                <w:sz w:val="20"/>
                <w:szCs w:val="20"/>
                <w:lang w:val="uk-UA"/>
              </w:rPr>
              <w:t>пікселів</w:t>
            </w:r>
            <w:proofErr w:type="spellEnd"/>
            <w:r w:rsidRPr="006E4427">
              <w:rPr>
                <w:rFonts w:ascii="Times New Roman" w:hAnsi="Times New Roman"/>
                <w:sz w:val="20"/>
                <w:szCs w:val="20"/>
                <w:lang w:val="uk-UA"/>
              </w:rPr>
              <w:t>;</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дотикова технологія управління контентом за допомогою дотиків пальців руки або </w:t>
            </w:r>
            <w:proofErr w:type="spellStart"/>
            <w:r w:rsidRPr="006E4427">
              <w:rPr>
                <w:rFonts w:ascii="Times New Roman" w:hAnsi="Times New Roman"/>
                <w:sz w:val="20"/>
                <w:szCs w:val="20"/>
                <w:lang w:val="uk-UA"/>
              </w:rPr>
              <w:t>стилуса</w:t>
            </w:r>
            <w:proofErr w:type="spellEnd"/>
            <w:r w:rsidRPr="006E4427">
              <w:rPr>
                <w:rFonts w:ascii="Times New Roman" w:hAnsi="Times New Roman"/>
                <w:sz w:val="20"/>
                <w:szCs w:val="20"/>
                <w:lang w:val="uk-UA"/>
              </w:rPr>
              <w:t>/маркера;</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захисне, загартоване, </w:t>
            </w:r>
            <w:proofErr w:type="spellStart"/>
            <w:r w:rsidRPr="006E4427">
              <w:rPr>
                <w:rFonts w:ascii="Times New Roman" w:hAnsi="Times New Roman"/>
                <w:sz w:val="20"/>
                <w:szCs w:val="20"/>
                <w:lang w:val="uk-UA"/>
              </w:rPr>
              <w:t>антиблікове</w:t>
            </w:r>
            <w:proofErr w:type="spellEnd"/>
            <w:r w:rsidRPr="006E4427">
              <w:rPr>
                <w:rFonts w:ascii="Times New Roman" w:hAnsi="Times New Roman"/>
                <w:sz w:val="20"/>
                <w:szCs w:val="20"/>
                <w:lang w:val="uk-UA"/>
              </w:rPr>
              <w:t xml:space="preserve"> скло екрану;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ресурс роботи матриці не менше 30 000 годин;</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Кількість одночасних дотиків: не менше  20</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lastRenderedPageBreak/>
              <w:t xml:space="preserve">вбудована акустична система потужністю не менше 10 Вт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наявність зовнішніх інтерфейсів USB, VGA, HDMI та LAN (RJ45); </w:t>
            </w:r>
          </w:p>
          <w:p w:rsidR="00D761D2" w:rsidRPr="006E4427" w:rsidRDefault="00D761D2" w:rsidP="00F858EE">
            <w:pPr>
              <w:spacing w:after="0" w:line="240" w:lineRule="auto"/>
              <w:jc w:val="both"/>
              <w:rPr>
                <w:rFonts w:ascii="Times New Roman" w:hAnsi="Times New Roman"/>
                <w:i/>
                <w:sz w:val="20"/>
                <w:szCs w:val="20"/>
                <w:u w:val="single"/>
                <w:lang w:val="uk-UA"/>
              </w:rPr>
            </w:pPr>
            <w:r w:rsidRPr="006E4427">
              <w:rPr>
                <w:rFonts w:ascii="Times New Roman" w:hAnsi="Times New Roman"/>
                <w:i/>
                <w:sz w:val="20"/>
                <w:szCs w:val="20"/>
                <w:u w:val="single"/>
                <w:lang w:val="uk-UA"/>
              </w:rPr>
              <w:t>мобільний стенд для транспортування в приміщенні;</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Базове програмне забезпечення для інтерактивної панелі попередньо встановлена ОС з безкоштовними оновленнями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можливість створення, перегляду та програвання інтерактивного навчального контенту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Єдиний програмний комплекс для створення, перегляду та програвання  навчального вмісту (зазначити виробника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Сумісний з операційною системою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Підтримує імпорт створених файлів різних форматів.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Містить вбудований інструмент запису екрану з  функцією запису та збереження  робочого стола або його обраної зони.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Містить функціонал автоматичного оновлення.</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 Містить не менше 1200 вбудованих 3D моделей освітньої тематики українською мовою.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Містить інтерактивні інструменти для створення тестів.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6E4427">
              <w:rPr>
                <w:rFonts w:ascii="Times New Roman" w:hAnsi="Times New Roman"/>
                <w:sz w:val="20"/>
                <w:szCs w:val="20"/>
                <w:lang w:val="uk-UA"/>
              </w:rPr>
              <w:t>cертифікатів</w:t>
            </w:r>
            <w:proofErr w:type="spellEnd"/>
            <w:r w:rsidRPr="006E4427">
              <w:rPr>
                <w:rFonts w:ascii="Times New Roman" w:hAnsi="Times New Roman"/>
                <w:sz w:val="20"/>
                <w:szCs w:val="20"/>
                <w:lang w:val="uk-UA"/>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містити повний перелік підручників які є предметом цього документу)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Містить інструменти створення та поширення власних цифрових уроків та інтерактивного контенту.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 (Учасник повинен надати підтверджуючі документи (копія договору тощо), на підтвердження того що зберігання та обробка інформації користувачів ПЗ відбувається в ХЦОД який на момент подання тендерної пропозиції Учасника має чинний атестат відповідності КСЗІ, зареєстрований Державною службою спеціального зв'язку та захисту інформації України (надати копію атестата, без документів, що є його невід’ємною частиною)</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Підписка (ліцензія) – не менше 1-го року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Учасник повинен надати лист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6E4427">
              <w:rPr>
                <w:rFonts w:ascii="Times New Roman" w:hAnsi="Times New Roman"/>
                <w:sz w:val="20"/>
                <w:szCs w:val="20"/>
                <w:lang w:val="uk-UA"/>
              </w:rPr>
              <w:t>авторизаційний</w:t>
            </w:r>
            <w:proofErr w:type="spellEnd"/>
            <w:r w:rsidRPr="006E4427">
              <w:rPr>
                <w:rFonts w:ascii="Times New Roman" w:hAnsi="Times New Roman"/>
                <w:sz w:val="20"/>
                <w:szCs w:val="20"/>
                <w:lang w:val="uk-UA"/>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У разі якщо учасник на виконання пункту щодо єдиного програмного комплексу пропонує до постачання декілька навчальних програмних </w:t>
            </w:r>
            <w:r w:rsidRPr="006E4427">
              <w:rPr>
                <w:rFonts w:ascii="Times New Roman" w:hAnsi="Times New Roman"/>
                <w:sz w:val="20"/>
                <w:szCs w:val="20"/>
                <w:lang w:val="uk-UA"/>
              </w:rPr>
              <w:lastRenderedPageBreak/>
              <w:t>забезпечень , кожне із них має відповідати зазначеним вимогам до єдиного програмного комплексу.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p w:rsidR="00D761D2" w:rsidRPr="006E4427" w:rsidRDefault="00D761D2" w:rsidP="00F858EE">
            <w:pPr>
              <w:spacing w:after="0" w:line="240" w:lineRule="auto"/>
              <w:jc w:val="both"/>
              <w:rPr>
                <w:rFonts w:ascii="Times New Roman" w:hAnsi="Times New Roman"/>
                <w:i/>
                <w:sz w:val="20"/>
                <w:szCs w:val="20"/>
                <w:u w:val="single"/>
                <w:lang w:val="uk-UA"/>
              </w:rPr>
            </w:pPr>
            <w:r w:rsidRPr="006E4427">
              <w:rPr>
                <w:rFonts w:ascii="Times New Roman" w:hAnsi="Times New Roman"/>
                <w:i/>
                <w:sz w:val="20"/>
                <w:szCs w:val="20"/>
                <w:u w:val="single"/>
                <w:lang w:val="uk-UA"/>
              </w:rPr>
              <w:t xml:space="preserve">Додаткове обладнання: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USB-ТРАНСЛЯТОР ЕКРАНУ НОУТБУК-ДИСПЛЕЙ</w:t>
            </w:r>
          </w:p>
          <w:p w:rsidR="00D761D2" w:rsidRPr="006E4427" w:rsidRDefault="00D761D2" w:rsidP="00F858EE">
            <w:pPr>
              <w:spacing w:after="0" w:line="240" w:lineRule="auto"/>
              <w:jc w:val="both"/>
              <w:rPr>
                <w:rFonts w:ascii="Times New Roman" w:hAnsi="Times New Roman"/>
                <w:sz w:val="20"/>
                <w:szCs w:val="20"/>
                <w:lang w:val="uk-UA"/>
              </w:rPr>
            </w:pPr>
            <w:proofErr w:type="spellStart"/>
            <w:r w:rsidRPr="006E4427">
              <w:rPr>
                <w:rFonts w:ascii="Times New Roman" w:hAnsi="Times New Roman"/>
                <w:sz w:val="20"/>
                <w:szCs w:val="20"/>
                <w:lang w:val="uk-UA"/>
              </w:rPr>
              <w:t>Митттєва</w:t>
            </w:r>
            <w:proofErr w:type="spellEnd"/>
            <w:r w:rsidRPr="006E4427">
              <w:rPr>
                <w:rFonts w:ascii="Times New Roman" w:hAnsi="Times New Roman"/>
                <w:sz w:val="20"/>
                <w:szCs w:val="20"/>
                <w:lang w:val="uk-UA"/>
              </w:rPr>
              <w:t xml:space="preserve"> передача зображення з ноутбука на дисплей;</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Порт підключення: USB</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Робоча відстань: до 30 метрів</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Підтримка ОС: Windows, </w:t>
            </w:r>
            <w:proofErr w:type="spellStart"/>
            <w:r w:rsidRPr="006E4427">
              <w:rPr>
                <w:rFonts w:ascii="Times New Roman" w:hAnsi="Times New Roman"/>
                <w:sz w:val="20"/>
                <w:szCs w:val="20"/>
                <w:lang w:val="uk-UA"/>
              </w:rPr>
              <w:t>MacOS</w:t>
            </w:r>
            <w:proofErr w:type="spellEnd"/>
          </w:p>
        </w:tc>
        <w:tc>
          <w:tcPr>
            <w:tcW w:w="851" w:type="dxa"/>
            <w:vAlign w:val="center"/>
          </w:tcPr>
          <w:p w:rsidR="00D761D2" w:rsidRPr="006E4427" w:rsidRDefault="00D761D2" w:rsidP="00F858EE">
            <w:pPr>
              <w:spacing w:after="0" w:line="240" w:lineRule="auto"/>
              <w:jc w:val="center"/>
              <w:rPr>
                <w:rFonts w:ascii="Times New Roman" w:hAnsi="Times New Roman"/>
                <w:sz w:val="20"/>
                <w:szCs w:val="20"/>
                <w:lang w:val="uk-UA"/>
              </w:rPr>
            </w:pPr>
            <w:r w:rsidRPr="006E4427">
              <w:rPr>
                <w:rFonts w:ascii="Times New Roman" w:hAnsi="Times New Roman"/>
                <w:sz w:val="20"/>
                <w:szCs w:val="20"/>
                <w:lang w:val="uk-UA"/>
              </w:rPr>
              <w:lastRenderedPageBreak/>
              <w:t>1</w:t>
            </w:r>
          </w:p>
        </w:tc>
      </w:tr>
      <w:tr w:rsidR="00D761D2" w:rsidRPr="004D684E" w:rsidTr="00F858EE">
        <w:trPr>
          <w:trHeight w:val="283"/>
        </w:trPr>
        <w:tc>
          <w:tcPr>
            <w:tcW w:w="539" w:type="dxa"/>
          </w:tcPr>
          <w:p w:rsidR="00D761D2" w:rsidRDefault="00D761D2" w:rsidP="00F858EE">
            <w:pPr>
              <w:spacing w:after="0" w:line="240" w:lineRule="auto"/>
              <w:jc w:val="center"/>
              <w:rPr>
                <w:rFonts w:ascii="Times New Roman" w:eastAsia="Arial" w:hAnsi="Times New Roman"/>
                <w:color w:val="000000"/>
                <w:lang w:val="uk-UA"/>
              </w:rPr>
            </w:pPr>
            <w:r>
              <w:rPr>
                <w:rFonts w:ascii="Times New Roman" w:eastAsia="Arial" w:hAnsi="Times New Roman"/>
                <w:color w:val="000000"/>
                <w:lang w:val="uk-UA"/>
              </w:rPr>
              <w:lastRenderedPageBreak/>
              <w:t>2.</w:t>
            </w:r>
          </w:p>
        </w:tc>
        <w:tc>
          <w:tcPr>
            <w:tcW w:w="1842" w:type="dxa"/>
            <w:vAlign w:val="center"/>
          </w:tcPr>
          <w:p w:rsidR="00D761D2" w:rsidRPr="006E4427" w:rsidRDefault="00D761D2" w:rsidP="00F858EE">
            <w:pPr>
              <w:spacing w:after="0" w:line="240" w:lineRule="auto"/>
              <w:jc w:val="center"/>
              <w:rPr>
                <w:rFonts w:ascii="Times New Roman" w:hAnsi="Times New Roman"/>
                <w:sz w:val="20"/>
                <w:szCs w:val="20"/>
                <w:lang w:val="uk-UA"/>
              </w:rPr>
            </w:pPr>
            <w:r w:rsidRPr="006E4427">
              <w:rPr>
                <w:rFonts w:ascii="Times New Roman" w:hAnsi="Times New Roman"/>
                <w:sz w:val="20"/>
                <w:szCs w:val="20"/>
                <w:lang w:val="uk-UA"/>
              </w:rPr>
              <w:t>Інтерактивна панель 2</w:t>
            </w:r>
          </w:p>
        </w:tc>
        <w:tc>
          <w:tcPr>
            <w:tcW w:w="6946" w:type="dxa"/>
            <w:vAlign w:val="center"/>
          </w:tcPr>
          <w:p w:rsidR="00D761D2" w:rsidRPr="006E4427" w:rsidRDefault="00D761D2" w:rsidP="00F858EE">
            <w:pPr>
              <w:spacing w:after="0" w:line="240" w:lineRule="auto"/>
              <w:jc w:val="both"/>
              <w:rPr>
                <w:rFonts w:ascii="Times New Roman" w:hAnsi="Times New Roman"/>
                <w:sz w:val="20"/>
                <w:szCs w:val="20"/>
                <w:lang w:val="uk-UA"/>
              </w:rPr>
            </w:pPr>
            <w:r>
              <w:rPr>
                <w:rFonts w:ascii="Times New Roman" w:hAnsi="Times New Roman"/>
                <w:sz w:val="20"/>
                <w:szCs w:val="20"/>
                <w:lang w:val="uk-UA"/>
              </w:rPr>
              <w:t>М</w:t>
            </w:r>
            <w:r w:rsidRPr="006E4427">
              <w:rPr>
                <w:rFonts w:ascii="Times New Roman" w:hAnsi="Times New Roman"/>
                <w:sz w:val="20"/>
                <w:szCs w:val="20"/>
                <w:lang w:val="uk-UA"/>
              </w:rPr>
              <w:t>інімальна діагональ не менше 65″;</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мінімальна роздільна здатність зображення 3840 × 2160 </w:t>
            </w:r>
            <w:proofErr w:type="spellStart"/>
            <w:r w:rsidRPr="006E4427">
              <w:rPr>
                <w:rFonts w:ascii="Times New Roman" w:hAnsi="Times New Roman"/>
                <w:sz w:val="20"/>
                <w:szCs w:val="20"/>
                <w:lang w:val="uk-UA"/>
              </w:rPr>
              <w:t>пікселів</w:t>
            </w:r>
            <w:proofErr w:type="spellEnd"/>
            <w:r w:rsidRPr="006E4427">
              <w:rPr>
                <w:rFonts w:ascii="Times New Roman" w:hAnsi="Times New Roman"/>
                <w:sz w:val="20"/>
                <w:szCs w:val="20"/>
                <w:lang w:val="uk-UA"/>
              </w:rPr>
              <w:t>;</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дотикова технологія управління контентом за допомогою дотиків пальців руки або </w:t>
            </w:r>
            <w:proofErr w:type="spellStart"/>
            <w:r w:rsidRPr="006E4427">
              <w:rPr>
                <w:rFonts w:ascii="Times New Roman" w:hAnsi="Times New Roman"/>
                <w:sz w:val="20"/>
                <w:szCs w:val="20"/>
                <w:lang w:val="uk-UA"/>
              </w:rPr>
              <w:t>стилуса</w:t>
            </w:r>
            <w:proofErr w:type="spellEnd"/>
            <w:r w:rsidRPr="006E4427">
              <w:rPr>
                <w:rFonts w:ascii="Times New Roman" w:hAnsi="Times New Roman"/>
                <w:sz w:val="20"/>
                <w:szCs w:val="20"/>
                <w:lang w:val="uk-UA"/>
              </w:rPr>
              <w:t>/маркера;</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захисне, загартоване, </w:t>
            </w:r>
            <w:proofErr w:type="spellStart"/>
            <w:r w:rsidRPr="006E4427">
              <w:rPr>
                <w:rFonts w:ascii="Times New Roman" w:hAnsi="Times New Roman"/>
                <w:sz w:val="20"/>
                <w:szCs w:val="20"/>
                <w:lang w:val="uk-UA"/>
              </w:rPr>
              <w:t>антиблікове</w:t>
            </w:r>
            <w:proofErr w:type="spellEnd"/>
            <w:r w:rsidRPr="006E4427">
              <w:rPr>
                <w:rFonts w:ascii="Times New Roman" w:hAnsi="Times New Roman"/>
                <w:sz w:val="20"/>
                <w:szCs w:val="20"/>
                <w:lang w:val="uk-UA"/>
              </w:rPr>
              <w:t xml:space="preserve"> скло екрану;</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ресурс роботи матриці не менше 30 000 годин;</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Кількість одночасних дотиків: не менше  20</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вбудована акустична система потужністю не менше 10 Вт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наявність зовнішніх інтерфейсів USB, VGA, HDMI та LAN (RJ45); </w:t>
            </w:r>
          </w:p>
          <w:p w:rsidR="00D761D2" w:rsidRPr="006E4427" w:rsidRDefault="00D761D2" w:rsidP="00F858EE">
            <w:pPr>
              <w:spacing w:after="0" w:line="240" w:lineRule="auto"/>
              <w:jc w:val="both"/>
              <w:rPr>
                <w:rFonts w:ascii="Times New Roman" w:hAnsi="Times New Roman"/>
                <w:i/>
                <w:sz w:val="20"/>
                <w:szCs w:val="20"/>
                <w:u w:val="single"/>
                <w:lang w:val="uk-UA"/>
              </w:rPr>
            </w:pPr>
            <w:r w:rsidRPr="006E4427">
              <w:rPr>
                <w:rFonts w:ascii="Times New Roman" w:hAnsi="Times New Roman"/>
                <w:i/>
                <w:sz w:val="20"/>
                <w:szCs w:val="20"/>
                <w:u w:val="single"/>
                <w:lang w:val="uk-UA"/>
              </w:rPr>
              <w:t xml:space="preserve">настінне кріплення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Базове програмне забезпечення для інтерактивної панелі попередньо встановлена ОС з безкоштовними оновленнями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можливість створення, перегляду та програвання інтерактивного навчального контенту</w:t>
            </w:r>
          </w:p>
          <w:p w:rsidR="00D761D2" w:rsidRPr="006E4427" w:rsidRDefault="00D761D2" w:rsidP="00F858EE">
            <w:pPr>
              <w:spacing w:after="0" w:line="240" w:lineRule="auto"/>
              <w:jc w:val="both"/>
              <w:rPr>
                <w:rFonts w:ascii="Times New Roman" w:hAnsi="Times New Roman"/>
                <w:i/>
                <w:sz w:val="20"/>
                <w:szCs w:val="20"/>
                <w:u w:val="single"/>
                <w:lang w:val="uk-UA"/>
              </w:rPr>
            </w:pPr>
            <w:r w:rsidRPr="006E4427">
              <w:rPr>
                <w:rFonts w:ascii="Times New Roman" w:hAnsi="Times New Roman"/>
                <w:i/>
                <w:sz w:val="20"/>
                <w:szCs w:val="20"/>
                <w:u w:val="single"/>
                <w:lang w:val="uk-UA"/>
              </w:rPr>
              <w:t xml:space="preserve">Додаткове обладнання: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USB-ТРАНСЛЯТОР ЕКРАНУ НОУТБУК-ДИСПЛЕЙ</w:t>
            </w:r>
          </w:p>
          <w:p w:rsidR="00D761D2" w:rsidRPr="006E4427" w:rsidRDefault="00D761D2" w:rsidP="00F858EE">
            <w:pPr>
              <w:spacing w:after="0" w:line="240" w:lineRule="auto"/>
              <w:jc w:val="both"/>
              <w:rPr>
                <w:rFonts w:ascii="Times New Roman" w:hAnsi="Times New Roman"/>
                <w:sz w:val="20"/>
                <w:szCs w:val="20"/>
                <w:lang w:val="uk-UA"/>
              </w:rPr>
            </w:pPr>
            <w:proofErr w:type="spellStart"/>
            <w:r w:rsidRPr="006E4427">
              <w:rPr>
                <w:rFonts w:ascii="Times New Roman" w:hAnsi="Times New Roman"/>
                <w:sz w:val="20"/>
                <w:szCs w:val="20"/>
                <w:lang w:val="uk-UA"/>
              </w:rPr>
              <w:t>Митттєва</w:t>
            </w:r>
            <w:proofErr w:type="spellEnd"/>
            <w:r w:rsidRPr="006E4427">
              <w:rPr>
                <w:rFonts w:ascii="Times New Roman" w:hAnsi="Times New Roman"/>
                <w:sz w:val="20"/>
                <w:szCs w:val="20"/>
                <w:lang w:val="uk-UA"/>
              </w:rPr>
              <w:t xml:space="preserve"> передача зображення з ноутбука на дисплей;</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Порт підключення: USB</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Робоча відстань: до 30 метрів</w:t>
            </w:r>
          </w:p>
          <w:p w:rsidR="00D761D2" w:rsidRDefault="00D761D2" w:rsidP="00F858EE">
            <w:pPr>
              <w:spacing w:after="0" w:line="240" w:lineRule="auto"/>
              <w:jc w:val="both"/>
              <w:rPr>
                <w:rFonts w:ascii="Times New Roman" w:hAnsi="Times New Roman"/>
                <w:sz w:val="20"/>
                <w:szCs w:val="20"/>
              </w:rPr>
            </w:pPr>
            <w:r w:rsidRPr="006E4427">
              <w:rPr>
                <w:rFonts w:ascii="Times New Roman" w:hAnsi="Times New Roman"/>
                <w:sz w:val="20"/>
                <w:szCs w:val="20"/>
                <w:lang w:val="uk-UA"/>
              </w:rPr>
              <w:t xml:space="preserve">Підтримка ОС: Windows, </w:t>
            </w:r>
            <w:proofErr w:type="spellStart"/>
            <w:r w:rsidRPr="006E4427">
              <w:rPr>
                <w:rFonts w:ascii="Times New Roman" w:hAnsi="Times New Roman"/>
                <w:sz w:val="20"/>
                <w:szCs w:val="20"/>
                <w:lang w:val="uk-UA"/>
              </w:rPr>
              <w:t>MacOS</w:t>
            </w:r>
            <w:proofErr w:type="spellEnd"/>
          </w:p>
        </w:tc>
        <w:tc>
          <w:tcPr>
            <w:tcW w:w="851" w:type="dxa"/>
            <w:vAlign w:val="center"/>
          </w:tcPr>
          <w:p w:rsidR="00D761D2" w:rsidRDefault="00D761D2" w:rsidP="00F858EE">
            <w:pPr>
              <w:spacing w:after="0" w:line="240" w:lineRule="auto"/>
              <w:jc w:val="center"/>
              <w:rPr>
                <w:rFonts w:ascii="Times New Roman" w:hAnsi="Times New Roman"/>
                <w:sz w:val="20"/>
                <w:szCs w:val="20"/>
              </w:rPr>
            </w:pPr>
            <w:r>
              <w:rPr>
                <w:rFonts w:ascii="Times New Roman" w:hAnsi="Times New Roman"/>
                <w:sz w:val="20"/>
                <w:szCs w:val="20"/>
              </w:rPr>
              <w:t>2</w:t>
            </w:r>
          </w:p>
        </w:tc>
      </w:tr>
      <w:tr w:rsidR="00D761D2" w:rsidRPr="004D684E" w:rsidTr="00F858EE">
        <w:trPr>
          <w:trHeight w:val="283"/>
        </w:trPr>
        <w:tc>
          <w:tcPr>
            <w:tcW w:w="539" w:type="dxa"/>
            <w:vAlign w:val="center"/>
          </w:tcPr>
          <w:p w:rsidR="00D761D2" w:rsidRPr="006E4427" w:rsidRDefault="00D761D2" w:rsidP="00F858EE">
            <w:pPr>
              <w:spacing w:after="0" w:line="240" w:lineRule="auto"/>
              <w:rPr>
                <w:rFonts w:ascii="Times New Roman" w:hAnsi="Times New Roman"/>
                <w:lang w:val="uk-UA"/>
              </w:rPr>
            </w:pPr>
            <w:r w:rsidRPr="006E4427">
              <w:rPr>
                <w:rFonts w:ascii="Times New Roman" w:hAnsi="Times New Roman"/>
                <w:lang w:val="uk-UA"/>
              </w:rPr>
              <w:t>3.</w:t>
            </w:r>
          </w:p>
        </w:tc>
        <w:tc>
          <w:tcPr>
            <w:tcW w:w="1842" w:type="dxa"/>
            <w:vAlign w:val="center"/>
          </w:tcPr>
          <w:p w:rsidR="00D761D2" w:rsidRPr="006E4427" w:rsidRDefault="00D761D2" w:rsidP="00F858EE">
            <w:pPr>
              <w:spacing w:after="0" w:line="240" w:lineRule="auto"/>
              <w:jc w:val="center"/>
              <w:rPr>
                <w:rFonts w:ascii="Times New Roman" w:hAnsi="Times New Roman"/>
                <w:sz w:val="20"/>
                <w:szCs w:val="20"/>
                <w:lang w:val="uk-UA"/>
              </w:rPr>
            </w:pPr>
            <w:r w:rsidRPr="006E4427">
              <w:rPr>
                <w:rFonts w:ascii="Times New Roman" w:hAnsi="Times New Roman"/>
                <w:sz w:val="20"/>
                <w:szCs w:val="20"/>
                <w:lang w:val="uk-UA"/>
              </w:rPr>
              <w:t xml:space="preserve">Мультимедійний </w:t>
            </w:r>
            <w:proofErr w:type="spellStart"/>
            <w:r w:rsidRPr="006E4427">
              <w:rPr>
                <w:rFonts w:ascii="Times New Roman" w:hAnsi="Times New Roman"/>
                <w:sz w:val="20"/>
                <w:szCs w:val="20"/>
                <w:lang w:val="uk-UA"/>
              </w:rPr>
              <w:t>проєктор</w:t>
            </w:r>
            <w:proofErr w:type="spellEnd"/>
            <w:r w:rsidRPr="006E4427">
              <w:rPr>
                <w:rFonts w:ascii="Times New Roman" w:hAnsi="Times New Roman"/>
                <w:sz w:val="20"/>
                <w:szCs w:val="20"/>
                <w:lang w:val="uk-UA"/>
              </w:rPr>
              <w:t xml:space="preserve"> з короткофокусним об’єктивом</w:t>
            </w:r>
          </w:p>
        </w:tc>
        <w:tc>
          <w:tcPr>
            <w:tcW w:w="6946" w:type="dxa"/>
            <w:vAlign w:val="center"/>
          </w:tcPr>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світловий потік не менше 3500 ANSI люменів;</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роздільна здатність </w:t>
            </w:r>
            <w:proofErr w:type="spellStart"/>
            <w:r w:rsidRPr="006E4427">
              <w:rPr>
                <w:rFonts w:ascii="Times New Roman" w:hAnsi="Times New Roman"/>
                <w:sz w:val="20"/>
                <w:szCs w:val="20"/>
                <w:lang w:val="uk-UA"/>
              </w:rPr>
              <w:t>проєктора</w:t>
            </w:r>
            <w:proofErr w:type="spellEnd"/>
            <w:r w:rsidRPr="006E4427">
              <w:rPr>
                <w:rFonts w:ascii="Times New Roman" w:hAnsi="Times New Roman"/>
                <w:sz w:val="20"/>
                <w:szCs w:val="20"/>
                <w:lang w:val="uk-UA"/>
              </w:rPr>
              <w:t xml:space="preserve"> повинна бути не менше XGA, 1024 × 768 </w:t>
            </w:r>
            <w:proofErr w:type="spellStart"/>
            <w:r w:rsidRPr="006E4427">
              <w:rPr>
                <w:rFonts w:ascii="Times New Roman" w:hAnsi="Times New Roman"/>
                <w:sz w:val="20"/>
                <w:szCs w:val="20"/>
                <w:lang w:val="uk-UA"/>
              </w:rPr>
              <w:t>пікселів</w:t>
            </w:r>
            <w:proofErr w:type="spellEnd"/>
            <w:r w:rsidRPr="006E4427">
              <w:rPr>
                <w:rFonts w:ascii="Times New Roman" w:hAnsi="Times New Roman"/>
                <w:sz w:val="20"/>
                <w:szCs w:val="20"/>
                <w:lang w:val="uk-UA"/>
              </w:rPr>
              <w:t xml:space="preserve">, або WXGA, 1280 × 800 </w:t>
            </w:r>
            <w:proofErr w:type="spellStart"/>
            <w:r w:rsidRPr="006E4427">
              <w:rPr>
                <w:rFonts w:ascii="Times New Roman" w:hAnsi="Times New Roman"/>
                <w:sz w:val="20"/>
                <w:szCs w:val="20"/>
                <w:lang w:val="uk-UA"/>
              </w:rPr>
              <w:t>пікселів</w:t>
            </w:r>
            <w:proofErr w:type="spellEnd"/>
            <w:r w:rsidRPr="006E4427">
              <w:rPr>
                <w:rFonts w:ascii="Times New Roman" w:hAnsi="Times New Roman"/>
                <w:sz w:val="20"/>
                <w:szCs w:val="20"/>
                <w:lang w:val="uk-UA"/>
              </w:rPr>
              <w:t>;</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ресурс роботи лампи не менше 5000 годин у стандартному режимі;</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Контрастність не гірше 20,000:1</w:t>
            </w:r>
          </w:p>
          <w:p w:rsidR="00D761D2" w:rsidRPr="006E4427" w:rsidRDefault="00D761D2" w:rsidP="00F858EE">
            <w:pPr>
              <w:spacing w:after="0" w:line="240" w:lineRule="auto"/>
              <w:jc w:val="both"/>
              <w:rPr>
                <w:rFonts w:ascii="Times New Roman" w:hAnsi="Times New Roman"/>
                <w:sz w:val="20"/>
                <w:szCs w:val="20"/>
                <w:lang w:val="uk-UA"/>
              </w:rPr>
            </w:pPr>
            <w:proofErr w:type="spellStart"/>
            <w:r w:rsidRPr="006E4427">
              <w:rPr>
                <w:rFonts w:ascii="Times New Roman" w:hAnsi="Times New Roman"/>
                <w:sz w:val="20"/>
                <w:szCs w:val="20"/>
                <w:lang w:val="uk-UA"/>
              </w:rPr>
              <w:t>проєктор</w:t>
            </w:r>
            <w:proofErr w:type="spellEnd"/>
            <w:r w:rsidRPr="006E4427">
              <w:rPr>
                <w:rFonts w:ascii="Times New Roman" w:hAnsi="Times New Roman"/>
                <w:sz w:val="20"/>
                <w:szCs w:val="20"/>
                <w:lang w:val="uk-UA"/>
              </w:rPr>
              <w:t xml:space="preserve"> повинен комплектуватись спеціальним підвісом,</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який кріпиться безпосередньо над верхнім краєм інтерактивної дошки до стіни або до стелі;</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відстань від об’єктива </w:t>
            </w:r>
            <w:proofErr w:type="spellStart"/>
            <w:r w:rsidRPr="006E4427">
              <w:rPr>
                <w:rFonts w:ascii="Times New Roman" w:hAnsi="Times New Roman"/>
                <w:sz w:val="20"/>
                <w:szCs w:val="20"/>
                <w:lang w:val="uk-UA"/>
              </w:rPr>
              <w:t>проєктора</w:t>
            </w:r>
            <w:proofErr w:type="spellEnd"/>
            <w:r w:rsidRPr="006E4427">
              <w:rPr>
                <w:rFonts w:ascii="Times New Roman" w:hAnsi="Times New Roman"/>
                <w:sz w:val="20"/>
                <w:szCs w:val="20"/>
                <w:lang w:val="uk-UA"/>
              </w:rPr>
              <w:t xml:space="preserve"> до площини проекції не більше 1 м;</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довжина </w:t>
            </w:r>
            <w:proofErr w:type="spellStart"/>
            <w:r w:rsidRPr="006E4427">
              <w:rPr>
                <w:rFonts w:ascii="Times New Roman" w:hAnsi="Times New Roman"/>
                <w:sz w:val="20"/>
                <w:szCs w:val="20"/>
                <w:lang w:val="uk-UA"/>
              </w:rPr>
              <w:t>інтерфейсного</w:t>
            </w:r>
            <w:proofErr w:type="spellEnd"/>
            <w:r w:rsidRPr="006E4427">
              <w:rPr>
                <w:rFonts w:ascii="Times New Roman" w:hAnsi="Times New Roman"/>
                <w:sz w:val="20"/>
                <w:szCs w:val="20"/>
                <w:lang w:val="uk-UA"/>
              </w:rPr>
              <w:t xml:space="preserve"> дроту - не менша, ніж необхідна для підключення пристрою до ПК педагогічного працівника у місці його встановлення;</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гарантія на </w:t>
            </w:r>
            <w:proofErr w:type="spellStart"/>
            <w:r w:rsidRPr="006E4427">
              <w:rPr>
                <w:rFonts w:ascii="Times New Roman" w:hAnsi="Times New Roman"/>
                <w:sz w:val="20"/>
                <w:szCs w:val="20"/>
                <w:lang w:val="uk-UA"/>
              </w:rPr>
              <w:t>проєктор</w:t>
            </w:r>
            <w:proofErr w:type="spellEnd"/>
            <w:r w:rsidRPr="006E4427">
              <w:rPr>
                <w:rFonts w:ascii="Times New Roman" w:hAnsi="Times New Roman"/>
                <w:sz w:val="20"/>
                <w:szCs w:val="20"/>
                <w:lang w:val="uk-UA"/>
              </w:rPr>
              <w:t xml:space="preserve"> не менше 3 років;</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гарантія на лампу </w:t>
            </w:r>
            <w:proofErr w:type="spellStart"/>
            <w:r w:rsidRPr="006E4427">
              <w:rPr>
                <w:rFonts w:ascii="Times New Roman" w:hAnsi="Times New Roman"/>
                <w:sz w:val="20"/>
                <w:szCs w:val="20"/>
                <w:lang w:val="uk-UA"/>
              </w:rPr>
              <w:t>проєктора</w:t>
            </w:r>
            <w:proofErr w:type="spellEnd"/>
            <w:r w:rsidRPr="006E4427">
              <w:rPr>
                <w:rFonts w:ascii="Times New Roman" w:hAnsi="Times New Roman"/>
                <w:sz w:val="20"/>
                <w:szCs w:val="20"/>
                <w:lang w:val="uk-UA"/>
              </w:rPr>
              <w:t xml:space="preserve"> не менше 1 року або 1000 годин в робочому режимі</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 xml:space="preserve">Акустична система вбудована в </w:t>
            </w:r>
            <w:proofErr w:type="spellStart"/>
            <w:r w:rsidRPr="006E4427">
              <w:rPr>
                <w:rFonts w:ascii="Times New Roman" w:hAnsi="Times New Roman"/>
                <w:sz w:val="20"/>
                <w:szCs w:val="20"/>
                <w:lang w:val="uk-UA"/>
              </w:rPr>
              <w:t>проєктор</w:t>
            </w:r>
            <w:proofErr w:type="spellEnd"/>
            <w:r w:rsidRPr="006E4427">
              <w:rPr>
                <w:rFonts w:ascii="Times New Roman" w:hAnsi="Times New Roman"/>
                <w:sz w:val="20"/>
                <w:szCs w:val="20"/>
                <w:lang w:val="uk-UA"/>
              </w:rPr>
              <w:t xml:space="preserve"> </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потужність не менше ніж 16Вт</w:t>
            </w:r>
          </w:p>
          <w:p w:rsidR="00D761D2" w:rsidRPr="006E4427" w:rsidRDefault="00D761D2" w:rsidP="00F858EE">
            <w:pPr>
              <w:spacing w:after="0" w:line="240" w:lineRule="auto"/>
              <w:jc w:val="both"/>
              <w:rPr>
                <w:rFonts w:ascii="Times New Roman" w:hAnsi="Times New Roman"/>
                <w:sz w:val="20"/>
                <w:szCs w:val="20"/>
                <w:lang w:val="uk-UA"/>
              </w:rPr>
            </w:pPr>
            <w:r w:rsidRPr="006E4427">
              <w:rPr>
                <w:rFonts w:ascii="Times New Roman" w:hAnsi="Times New Roman"/>
                <w:sz w:val="20"/>
                <w:szCs w:val="20"/>
                <w:lang w:val="uk-UA"/>
              </w:rPr>
              <w:t>Кабель HDMI не менше 15 метрів</w:t>
            </w:r>
          </w:p>
        </w:tc>
        <w:tc>
          <w:tcPr>
            <w:tcW w:w="851" w:type="dxa"/>
            <w:vAlign w:val="center"/>
          </w:tcPr>
          <w:p w:rsidR="00D761D2" w:rsidRPr="006E4427" w:rsidRDefault="00D761D2" w:rsidP="00F858EE">
            <w:pPr>
              <w:spacing w:after="0" w:line="240" w:lineRule="auto"/>
              <w:jc w:val="center"/>
              <w:rPr>
                <w:rFonts w:ascii="Times New Roman" w:hAnsi="Times New Roman"/>
                <w:sz w:val="20"/>
                <w:szCs w:val="20"/>
                <w:lang w:val="uk-UA"/>
              </w:rPr>
            </w:pPr>
            <w:r w:rsidRPr="006E4427">
              <w:rPr>
                <w:rFonts w:ascii="Times New Roman" w:hAnsi="Times New Roman"/>
                <w:sz w:val="20"/>
                <w:szCs w:val="20"/>
                <w:lang w:val="uk-UA"/>
              </w:rPr>
              <w:t>1</w:t>
            </w:r>
          </w:p>
        </w:tc>
      </w:tr>
    </w:tbl>
    <w:p w:rsidR="00D761D2" w:rsidRPr="00792E19" w:rsidRDefault="00D761D2" w:rsidP="00D761D2">
      <w:pPr>
        <w:pStyle w:val="a3"/>
        <w:ind w:left="0"/>
        <w:jc w:val="both"/>
        <w:rPr>
          <w:b/>
          <w:lang w:val="uk-UA"/>
        </w:rPr>
      </w:pPr>
    </w:p>
    <w:p w:rsidR="00D761D2" w:rsidRPr="00782E39" w:rsidRDefault="00D761D2" w:rsidP="00D761D2">
      <w:pPr>
        <w:tabs>
          <w:tab w:val="left" w:pos="284"/>
        </w:tabs>
        <w:spacing w:after="0" w:line="240" w:lineRule="auto"/>
        <w:jc w:val="both"/>
        <w:rPr>
          <w:rFonts w:ascii="Times New Roman" w:hAnsi="Times New Roman"/>
          <w:u w:val="single"/>
          <w:lang w:val="uk-UA"/>
        </w:rPr>
      </w:pPr>
      <w:r w:rsidRPr="00782E39">
        <w:rPr>
          <w:rFonts w:ascii="Times New Roman" w:hAnsi="Times New Roman"/>
          <w:u w:val="single"/>
          <w:lang w:val="uk-UA"/>
        </w:rPr>
        <w:t>Запропонований учасником товар повинен відповідати наступним вимогам:</w:t>
      </w:r>
    </w:p>
    <w:p w:rsidR="00D761D2" w:rsidRPr="003216DD" w:rsidRDefault="00D761D2" w:rsidP="00D761D2">
      <w:pPr>
        <w:spacing w:after="0"/>
        <w:jc w:val="both"/>
        <w:rPr>
          <w:rFonts w:ascii="Times New Roman" w:hAnsi="Times New Roman"/>
          <w:lang w:val="uk-UA"/>
        </w:rPr>
      </w:pPr>
      <w:r>
        <w:rPr>
          <w:rFonts w:ascii="Times New Roman" w:hAnsi="Times New Roman"/>
          <w:lang w:val="uk-UA"/>
        </w:rPr>
        <w:t>1.1</w:t>
      </w:r>
      <w:r w:rsidRPr="003216DD">
        <w:rPr>
          <w:rFonts w:ascii="Times New Roman" w:hAnsi="Times New Roman"/>
          <w:lang w:val="uk-UA"/>
        </w:rPr>
        <w:t xml:space="preserve">. Товар повинен бути новим (таким, що не був у використанні). </w:t>
      </w:r>
    </w:p>
    <w:p w:rsidR="00D761D2" w:rsidRPr="003216DD" w:rsidRDefault="00D761D2" w:rsidP="00D761D2">
      <w:pPr>
        <w:spacing w:after="0"/>
        <w:jc w:val="both"/>
        <w:rPr>
          <w:rFonts w:ascii="Times New Roman" w:hAnsi="Times New Roman"/>
          <w:lang w:val="uk-UA"/>
        </w:rPr>
      </w:pPr>
      <w:r w:rsidRPr="003216DD">
        <w:rPr>
          <w:rFonts w:ascii="Times New Roman" w:hAnsi="Times New Roman"/>
          <w:lang w:val="uk-UA"/>
        </w:rPr>
        <w:t>1.2. Всі основні  компоненти  товару повинні бути оригінальними, заміна компонентів на не неоригінальні забороняється.</w:t>
      </w:r>
    </w:p>
    <w:p w:rsidR="00D761D2" w:rsidRPr="003216DD" w:rsidRDefault="00D761D2" w:rsidP="00D761D2">
      <w:pPr>
        <w:spacing w:after="0"/>
        <w:jc w:val="both"/>
        <w:rPr>
          <w:rFonts w:ascii="Times New Roman" w:hAnsi="Times New Roman"/>
          <w:lang w:val="uk-UA"/>
        </w:rPr>
      </w:pPr>
      <w:r w:rsidRPr="003216DD">
        <w:rPr>
          <w:rFonts w:ascii="Times New Roman" w:hAnsi="Times New Roman"/>
          <w:lang w:val="uk-UA"/>
        </w:rPr>
        <w:t>1.3. Транспортні послуги та інші витрати (пакування, тощо) повинні здійснюватися за рахунок Учасника про, що надається гарантійний лист в складі тендерної пропозиції</w:t>
      </w:r>
      <w:r>
        <w:rPr>
          <w:rFonts w:ascii="Times New Roman" w:hAnsi="Times New Roman"/>
          <w:lang w:val="uk-UA"/>
        </w:rPr>
        <w:t xml:space="preserve">. </w:t>
      </w:r>
      <w:r w:rsidRPr="003E37AD">
        <w:rPr>
          <w:rFonts w:ascii="Times New Roman" w:hAnsi="Times New Roman"/>
          <w:lang w:val="uk-UA"/>
        </w:rPr>
        <w:t>Доставка і розвантаження товару здійснюється силами та за рахунок Постачальника</w:t>
      </w:r>
      <w:r w:rsidRPr="003216DD">
        <w:rPr>
          <w:rFonts w:ascii="Times New Roman" w:hAnsi="Times New Roman"/>
          <w:lang w:val="uk-UA"/>
        </w:rPr>
        <w:t xml:space="preserve"> </w:t>
      </w:r>
      <w:r>
        <w:rPr>
          <w:rFonts w:ascii="Times New Roman" w:hAnsi="Times New Roman"/>
          <w:lang w:val="uk-UA"/>
        </w:rPr>
        <w:t xml:space="preserve">за адресою Замовника. </w:t>
      </w:r>
    </w:p>
    <w:p w:rsidR="00D761D2" w:rsidRPr="003216DD" w:rsidRDefault="00D761D2" w:rsidP="00D761D2">
      <w:pPr>
        <w:spacing w:after="0"/>
        <w:jc w:val="both"/>
        <w:rPr>
          <w:rFonts w:ascii="Times New Roman" w:hAnsi="Times New Roman"/>
          <w:lang w:val="uk-UA"/>
        </w:rPr>
      </w:pPr>
      <w:r w:rsidRPr="003216DD">
        <w:rPr>
          <w:rFonts w:ascii="Times New Roman" w:hAnsi="Times New Roman"/>
          <w:lang w:val="uk-UA"/>
        </w:rPr>
        <w:t>2. Інформацію про відповідність запропонованого до поставки Товару технічним та якісним вимогам Замовника, підтвердити шляхом надання під час проведення процедури (повинні бути завантажені в електронну систему до кінцевого строку подання тендерних пропозицій) закупівлі сканованих копій наступних документів:</w:t>
      </w:r>
    </w:p>
    <w:p w:rsidR="00D761D2" w:rsidRPr="0009764B" w:rsidRDefault="00D761D2" w:rsidP="00D761D2">
      <w:pPr>
        <w:spacing w:line="240" w:lineRule="auto"/>
        <w:jc w:val="both"/>
        <w:rPr>
          <w:rFonts w:ascii="Times New Roman" w:hAnsi="Times New Roman"/>
          <w:lang w:val="uk-UA"/>
        </w:rPr>
      </w:pPr>
    </w:p>
    <w:p w:rsidR="00D761D2" w:rsidRPr="00792E19" w:rsidRDefault="00D761D2" w:rsidP="00D761D2">
      <w:pPr>
        <w:widowControl w:val="0"/>
        <w:tabs>
          <w:tab w:val="left" w:pos="735"/>
          <w:tab w:val="center" w:pos="4677"/>
        </w:tabs>
        <w:autoSpaceDE w:val="0"/>
        <w:autoSpaceDN w:val="0"/>
        <w:adjustRightInd w:val="0"/>
        <w:spacing w:after="0" w:line="240" w:lineRule="auto"/>
        <w:jc w:val="both"/>
        <w:rPr>
          <w:rFonts w:ascii="Times New Roman" w:hAnsi="Times New Roman"/>
          <w:u w:val="single"/>
          <w:lang w:val="uk-UA"/>
        </w:rPr>
      </w:pPr>
      <w:r w:rsidRPr="00792E19">
        <w:rPr>
          <w:rFonts w:ascii="Times New Roman" w:hAnsi="Times New Roman"/>
          <w:u w:val="single"/>
          <w:lang w:val="uk-UA"/>
        </w:rPr>
        <w:lastRenderedPageBreak/>
        <w:t>Загальні умови поставки товарів:</w:t>
      </w:r>
    </w:p>
    <w:p w:rsidR="00D761D2" w:rsidRPr="00792E19" w:rsidRDefault="00D761D2" w:rsidP="00D761D2">
      <w:pPr>
        <w:pStyle w:val="a3"/>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i/>
          <w:lang w:val="uk-UA"/>
        </w:rPr>
      </w:pPr>
      <w:r w:rsidRPr="00792E19">
        <w:rPr>
          <w:rFonts w:ascii="Times New Roman" w:hAnsi="Times New Roman"/>
          <w:lang w:val="uk-UA"/>
        </w:rPr>
        <w:t xml:space="preserve">строки поставки – </w:t>
      </w:r>
      <w:r w:rsidRPr="00792E19">
        <w:rPr>
          <w:rFonts w:ascii="Times New Roman" w:hAnsi="Times New Roman"/>
          <w:b/>
          <w:lang w:val="uk-UA"/>
        </w:rPr>
        <w:t>до 31.</w:t>
      </w:r>
      <w:r>
        <w:rPr>
          <w:rFonts w:ascii="Times New Roman" w:hAnsi="Times New Roman"/>
          <w:b/>
          <w:lang w:val="uk-UA"/>
        </w:rPr>
        <w:t>08</w:t>
      </w:r>
      <w:r w:rsidRPr="00792E19">
        <w:rPr>
          <w:rFonts w:ascii="Times New Roman" w:hAnsi="Times New Roman"/>
          <w:b/>
          <w:lang w:val="uk-UA"/>
        </w:rPr>
        <w:t>.202</w:t>
      </w:r>
      <w:r>
        <w:rPr>
          <w:rFonts w:ascii="Times New Roman" w:hAnsi="Times New Roman"/>
          <w:b/>
          <w:lang w:val="uk-UA"/>
        </w:rPr>
        <w:t>4</w:t>
      </w:r>
      <w:r w:rsidRPr="00792E19">
        <w:rPr>
          <w:rFonts w:ascii="Times New Roman" w:hAnsi="Times New Roman"/>
          <w:b/>
          <w:lang w:val="uk-UA"/>
        </w:rPr>
        <w:t xml:space="preserve"> року включно;</w:t>
      </w:r>
    </w:p>
    <w:p w:rsidR="00D761D2" w:rsidRPr="0009764B" w:rsidRDefault="00D761D2" w:rsidP="00D761D2">
      <w:pPr>
        <w:pStyle w:val="a3"/>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noProof/>
          <w:lang w:val="uk-UA"/>
        </w:rPr>
      </w:pPr>
      <w:r w:rsidRPr="0009764B">
        <w:rPr>
          <w:rFonts w:ascii="Times New Roman" w:hAnsi="Times New Roman"/>
          <w:noProof/>
          <w:lang w:val="uk-UA"/>
        </w:rPr>
        <w:t xml:space="preserve">У разі виявлення неякісного товару або такого, що не відповідає умовам </w:t>
      </w:r>
      <w:r>
        <w:rPr>
          <w:rFonts w:ascii="Times New Roman" w:hAnsi="Times New Roman"/>
          <w:noProof/>
          <w:lang w:val="uk-UA"/>
        </w:rPr>
        <w:t>закупівлі</w:t>
      </w:r>
      <w:r w:rsidRPr="0009764B">
        <w:rPr>
          <w:rFonts w:ascii="Times New Roman" w:hAnsi="Times New Roman"/>
          <w:noProof/>
          <w:lang w:val="uk-UA"/>
        </w:rPr>
        <w:t>,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D761D2" w:rsidRPr="003E53DB" w:rsidRDefault="00D761D2" w:rsidP="00D761D2">
      <w:pPr>
        <w:pStyle w:val="a3"/>
        <w:widowControl w:val="0"/>
        <w:numPr>
          <w:ilvl w:val="0"/>
          <w:numId w:val="1"/>
        </w:numPr>
        <w:tabs>
          <w:tab w:val="left" w:pos="0"/>
        </w:tabs>
        <w:autoSpaceDE w:val="0"/>
        <w:autoSpaceDN w:val="0"/>
        <w:adjustRightInd w:val="0"/>
        <w:spacing w:after="0" w:line="240" w:lineRule="auto"/>
        <w:ind w:left="0" w:firstLine="0"/>
        <w:jc w:val="both"/>
        <w:rPr>
          <w:rFonts w:ascii="Times New Roman" w:hAnsi="Times New Roman"/>
          <w:i/>
          <w:lang w:val="uk-UA"/>
        </w:rPr>
      </w:pPr>
      <w:r w:rsidRPr="0009764B">
        <w:rPr>
          <w:rFonts w:ascii="Times New Roman" w:hAnsi="Times New Roman"/>
          <w:noProof/>
          <w:lang w:val="uk-UA"/>
        </w:rPr>
        <w:t>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навантаження, розвантаження, а також інших витрат, передбачених для товару даного виду згідно з чинним законодавством та вимогам Замовника</w:t>
      </w:r>
      <w:r>
        <w:rPr>
          <w:rFonts w:ascii="Times New Roman" w:hAnsi="Times New Roman"/>
          <w:noProof/>
          <w:lang w:val="uk-UA"/>
        </w:rPr>
        <w:t>.</w:t>
      </w:r>
      <w:r>
        <w:rPr>
          <w:rFonts w:ascii="Times New Roman" w:hAnsi="Times New Roman"/>
          <w:lang w:val="uk-UA"/>
        </w:rPr>
        <w:t xml:space="preserve"> </w:t>
      </w:r>
    </w:p>
    <w:p w:rsidR="00D761D2" w:rsidRPr="00792E19" w:rsidRDefault="00D761D2" w:rsidP="00D761D2">
      <w:pPr>
        <w:pStyle w:val="2"/>
        <w:pBdr>
          <w:top w:val="nil"/>
          <w:left w:val="nil"/>
          <w:bottom w:val="nil"/>
          <w:right w:val="nil"/>
          <w:between w:val="nil"/>
        </w:pBdr>
        <w:jc w:val="both"/>
        <w:rPr>
          <w:rFonts w:ascii="Times New Roman" w:hAnsi="Times New Roman" w:cs="Times New Roman"/>
          <w:lang w:val="uk-UA"/>
        </w:rPr>
      </w:pPr>
      <w:r w:rsidRPr="00792E19">
        <w:rPr>
          <w:rFonts w:ascii="Times New Roman" w:eastAsia="Times New Roman" w:hAnsi="Times New Roman" w:cs="Times New Roman"/>
          <w:b/>
          <w:color w:val="00000A"/>
          <w:u w:val="single"/>
          <w:lang w:val="uk-UA"/>
        </w:rPr>
        <w:t>Умови відмови Замовника від продукції:</w:t>
      </w:r>
      <w:r w:rsidRPr="00792E19">
        <w:rPr>
          <w:rFonts w:ascii="Times New Roman" w:eastAsia="Times New Roman" w:hAnsi="Times New Roman" w:cs="Times New Roman"/>
          <w:b/>
          <w:color w:val="00000A"/>
          <w:lang w:val="uk-UA"/>
        </w:rPr>
        <w:t xml:space="preserve"> </w:t>
      </w:r>
      <w:r w:rsidRPr="00792E19">
        <w:rPr>
          <w:rFonts w:ascii="Times New Roman" w:eastAsia="Times New Roman" w:hAnsi="Times New Roman" w:cs="Times New Roman"/>
          <w:color w:val="00000A"/>
          <w:lang w:val="uk-UA"/>
        </w:rPr>
        <w:t>товар</w:t>
      </w:r>
      <w:r w:rsidRPr="00792E19">
        <w:rPr>
          <w:rFonts w:ascii="Times New Roman" w:eastAsia="Times New Roman" w:hAnsi="Times New Roman" w:cs="Times New Roman"/>
          <w:b/>
          <w:color w:val="00000A"/>
          <w:lang w:val="uk-UA"/>
        </w:rPr>
        <w:t xml:space="preserve"> </w:t>
      </w:r>
      <w:r w:rsidRPr="00792E19">
        <w:rPr>
          <w:rFonts w:ascii="Times New Roman" w:eastAsia="Times New Roman" w:hAnsi="Times New Roman" w:cs="Times New Roman"/>
          <w:color w:val="00000A"/>
          <w:lang w:val="uk-UA"/>
        </w:rPr>
        <w:t xml:space="preserve">не відповідає </w:t>
      </w:r>
      <w:r>
        <w:rPr>
          <w:rFonts w:ascii="Times New Roman" w:eastAsia="Times New Roman" w:hAnsi="Times New Roman" w:cs="Times New Roman"/>
          <w:color w:val="00000A"/>
          <w:lang w:val="uk-UA"/>
        </w:rPr>
        <w:t xml:space="preserve">заявленій </w:t>
      </w:r>
      <w:r w:rsidRPr="00792E19">
        <w:rPr>
          <w:rFonts w:ascii="Times New Roman" w:eastAsia="Times New Roman" w:hAnsi="Times New Roman" w:cs="Times New Roman"/>
          <w:color w:val="00000A"/>
          <w:lang w:val="uk-UA"/>
        </w:rPr>
        <w:t>якості,</w:t>
      </w:r>
      <w:r>
        <w:rPr>
          <w:rFonts w:ascii="Times New Roman" w:eastAsia="Times New Roman" w:hAnsi="Times New Roman" w:cs="Times New Roman"/>
          <w:color w:val="00000A"/>
          <w:lang w:val="uk-UA"/>
        </w:rPr>
        <w:t xml:space="preserve"> потребі,</w:t>
      </w:r>
      <w:r w:rsidRPr="00792E19">
        <w:rPr>
          <w:rFonts w:ascii="Times New Roman" w:eastAsia="Times New Roman" w:hAnsi="Times New Roman" w:cs="Times New Roman"/>
          <w:color w:val="00000A"/>
          <w:lang w:val="uk-UA"/>
        </w:rPr>
        <w:t xml:space="preserve"> має значні забруднення, пошкоджену упак</w:t>
      </w:r>
      <w:r>
        <w:rPr>
          <w:rFonts w:ascii="Times New Roman" w:eastAsia="Times New Roman" w:hAnsi="Times New Roman" w:cs="Times New Roman"/>
          <w:color w:val="00000A"/>
          <w:lang w:val="uk-UA"/>
        </w:rPr>
        <w:t>овку, тощо (п</w:t>
      </w:r>
      <w:r w:rsidRPr="000D4441">
        <w:rPr>
          <w:rFonts w:ascii="Times New Roman" w:eastAsia="Times New Roman" w:hAnsi="Times New Roman" w:cs="Times New Roman"/>
          <w:color w:val="00000A"/>
          <w:lang w:val="uk-UA"/>
        </w:rPr>
        <w:t>оставка неякісного товару може бути причиною розірвання Договору про закупівлю раніше встановленого строку</w:t>
      </w:r>
      <w:r>
        <w:rPr>
          <w:rFonts w:ascii="Times New Roman" w:eastAsia="Times New Roman" w:hAnsi="Times New Roman" w:cs="Times New Roman"/>
          <w:color w:val="00000A"/>
          <w:lang w:val="uk-UA"/>
        </w:rPr>
        <w:t>).</w:t>
      </w:r>
    </w:p>
    <w:p w:rsidR="00D761D2" w:rsidRPr="00792E19" w:rsidRDefault="00D761D2" w:rsidP="00D761D2">
      <w:pPr>
        <w:tabs>
          <w:tab w:val="num" w:pos="-426"/>
        </w:tabs>
        <w:ind w:firstLine="567"/>
        <w:jc w:val="both"/>
        <w:rPr>
          <w:rFonts w:ascii="Times New Roman" w:hAnsi="Times New Roman"/>
          <w:bCs/>
          <w:lang w:val="uk-UA"/>
        </w:rPr>
      </w:pPr>
      <w:r w:rsidRPr="00792E19">
        <w:rPr>
          <w:rFonts w:ascii="Times New Roman" w:hAnsi="Times New Roman"/>
          <w:bCs/>
          <w:lang w:val="uk-UA"/>
        </w:rPr>
        <w:t xml:space="preserve">Передача товару від імені постачальника представниками інших організацій (служб доставки Нова пошта, </w:t>
      </w:r>
      <w:proofErr w:type="spellStart"/>
      <w:r w:rsidRPr="00792E19">
        <w:rPr>
          <w:rFonts w:ascii="Times New Roman" w:hAnsi="Times New Roman"/>
          <w:bCs/>
          <w:lang w:val="uk-UA"/>
        </w:rPr>
        <w:t>Інтайм</w:t>
      </w:r>
      <w:proofErr w:type="spellEnd"/>
      <w:r w:rsidRPr="00792E19">
        <w:rPr>
          <w:rFonts w:ascii="Times New Roman" w:hAnsi="Times New Roman"/>
          <w:bCs/>
          <w:lang w:val="uk-UA"/>
        </w:rPr>
        <w:t xml:space="preserve"> тощо) – категорично заборонена, товар не приймається, договір втрачає силу.</w:t>
      </w:r>
    </w:p>
    <w:p w:rsidR="00D761D2" w:rsidRPr="00775CFE" w:rsidRDefault="00D761D2" w:rsidP="00D761D2">
      <w:pPr>
        <w:rPr>
          <w:lang w:val="uk-UA"/>
        </w:rPr>
      </w:pPr>
    </w:p>
    <w:sectPr w:rsidR="00D761D2" w:rsidRPr="00775CFE"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D253C"/>
    <w:rsid w:val="006456B2"/>
    <w:rsid w:val="00673C20"/>
    <w:rsid w:val="009A4006"/>
    <w:rsid w:val="00A66C59"/>
    <w:rsid w:val="00AD094E"/>
    <w:rsid w:val="00BD45FD"/>
    <w:rsid w:val="00C550AE"/>
    <w:rsid w:val="00D761D2"/>
    <w:rsid w:val="00D97ECE"/>
    <w:rsid w:val="00F560E8"/>
    <w:rsid w:val="00FC2673"/>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 w:type="paragraph" w:styleId="a5">
    <w:name w:val="Balloon Text"/>
    <w:basedOn w:val="a"/>
    <w:link w:val="a6"/>
    <w:uiPriority w:val="99"/>
    <w:semiHidden/>
    <w:unhideWhenUsed/>
    <w:rsid w:val="00FC2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267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 w:type="paragraph" w:styleId="a5">
    <w:name w:val="Balloon Text"/>
    <w:basedOn w:val="a"/>
    <w:link w:val="a6"/>
    <w:uiPriority w:val="99"/>
    <w:semiHidden/>
    <w:unhideWhenUsed/>
    <w:rsid w:val="00FC2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267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7217</Words>
  <Characters>4115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2024-05-27T07:20:00Z</cp:lastPrinted>
  <dcterms:created xsi:type="dcterms:W3CDTF">2023-10-06T09:23:00Z</dcterms:created>
  <dcterms:modified xsi:type="dcterms:W3CDTF">2024-05-27T07:23:00Z</dcterms:modified>
</cp:coreProperties>
</file>