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114300" distR="114300">
            <wp:extent cx="705485" cy="914400"/>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950"/>
          <w:tab w:val="left" w:leader="none" w:pos="787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ab/>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четверта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680"/>
                <w:tab w:val="left" w:leader="none" w:pos="6804"/>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березня 2024 року</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102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182895</wp:posOffset>
                      </wp:positionV>
                      <wp:extent cx="0" cy="12700"/>
                      <wp:effectExtent b="0" l="0" r="0" t="0"/>
                      <wp:wrapNone/>
                      <wp:docPr id="10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680"/>
                <w:tab w:val="left" w:leader="none" w:pos="6804"/>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680"/>
                <w:tab w:val="left" w:leader="none" w:pos="6804"/>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1304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02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215900</wp:posOffset>
                      </wp:positionH>
                      <wp:positionV relativeFrom="paragraph">
                        <wp:posOffset>182895</wp:posOffset>
                      </wp:positionV>
                      <wp:extent cx="0" cy="12700"/>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встановлення розміру орендної плати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орендоване нерухоме майно для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укладення договору оренди з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 «УКРПОШТА»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звернення Рівненської дирекції АТ «УКРПОШТА» № від 21.03.2024р., щодо передачі в оренду частини нежитлового приміщення адміністративної будівлі Варковицької сільської ради, за адресою: вул. Шевченка, 15, с. Варковичі, Дубенський район, Рівненська область, 35612, Україна, загальною площею 21,4 кв.м., керуючись Законом України «Про соціальні послуги», статтями 25, 26, 60 Закону України «Про місцеве самоврядування в Україні», Законом України «Про оренду державного та комунального майна», Порядком передачі в оренду державного та комунального майна, затвердженого постановою Кабінету Міністрів України від 03 червня 2020 року № 483, Варковицької сільської ради № 520 від 29.10.2021 р. «Про затвердження Переліків першого та другого типу об’єктів оренди майна комунальної власності», Методикою розрахунку орендної плати за державне майно затвердженої постановою Кабінету Міністрів України від 28 квітня 2021 р. № 630, за погодженням із постійною комісією з питань планування, фінансів, бюджету, соціально-економічного розвитку, інвестицій та міжнародного співробітництва, сільська рада</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Встановити розмір орендної плати для АТ «УКРПОШТА» за базовий місяць оренди нерухомого майна у сумі 353,58 грн. (триста п’ятдесят три гривні 58 коп.) з подальшим урахуванням індексу інфляції.</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Сільському голові укласти договір оренди нерухомого або іншого окремого індивідуально визначеного майна, що належить до комунальної власності Варковицької сільської ради, а саме: на частину нежитлового приміщення адміністративної будівлі Варковицької сільської ради, що знаходиться за адресою: вул. Шевченка, 15, с. Варковичі, Дубенський район, Рівненська область, 35612, Україна, загальною площею 21,4 кв.м, як таке, що не використовується.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Призначення оренди – для надання універсальної послуги поштового зв’язку.</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Контроль за виконанням даного рішення покласти на постійну комісію з питань планування, фінансів, бюджету, соціально-економічного розвитку, інвестицій та міжнародного співробітництва.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Юрій ПАРФЕНЮК</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uk-UA"/>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CnNc02lvtKuddnw9sQ7O43bww==">CgMxLjA4AHIhMThNbVJxZUpWeDBQUXNJYjNpaEo0eUJaN1NIRURna3JZ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2024-03-26T10:48:00Z</dcterms:created>
  <dc:creator>user</dc:creator>
</cp:coreProperties>
</file>