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(п’ятдесят перша  сесія</w:t>
      </w:r>
      <w:r w:rsidDel="00000000" w:rsidR="00000000" w:rsidRPr="00000000">
        <w:rPr>
          <w:rFonts w:ascii="Times New Roman" w:cs="Times New Roman" w:eastAsia="Times New Roman" w:hAnsi="Times New Roman"/>
          <w:b w:val="0"/>
          <w:i w:val="0"/>
          <w:smallCaps w:val="1"/>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6"/>
          <w:szCs w:val="26"/>
          <w:u w:val="none"/>
          <w:shd w:fill="auto" w:val="clear"/>
          <w:vertAlign w:val="baseline"/>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11 жовтня 2024року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1482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Про  передачу земельної  ділянки  у  власність</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для будівництва і обслуговування житлового</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будинку, господарських  будівель та споруд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Галянт Ользі Іванівні</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15"/>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Розглянувши заяву, технічну документацію із землеустрою громадянки Галянт Ольги Іванівни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Копани  вул. Лугова,25 виготовлену ФОП Парфенюк В.В. та керуючись статтями 118,121 Земельного кодексу України, п. 34 ст. 26 Закону України   " Про місцеве самоврядування в Україні",  сільська рада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В И Р І Ш И Л 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5621684700:01:002:0095, площею 0,2500га у власність  громадянці Галянт Ользі Іванівні для  будівництва і обслуговування  житлового будинку, господарських  будівель та споруд, яка знаходиться  за адресою с. Копани  вул. Лугова,25  Дубенського району Рівненської  області.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Передати  громадянці Галянт Ользі Іванівні у власність  земельну ділянку площею 0,2500га, кадастровий номер 5621684700:01:002:0095,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Копани  вул. Лугова, 25  Дубенського району  Рівненської  області.</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3.Громадянці Галянт Ользі Іванівні оформити право на земельну ділянку в порядку визначеному  законодавством.</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3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Сільський  голова                                                       Юрій ПАРФЕНЮК</w:t>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2d0FI3n2fks8eRrI8MmuAzSRvg==">CgMxLjA4AHIhMUQ1QXl5VEFwT1A0T3JTREtRZm9BYmhfV3ZMX3dMRFJi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2024-10-11T13:24:00Z</dcterms:created>
  <dc:creator>user</dc:creator>
</cp:coreProperties>
</file>