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2"/>
          <w:szCs w:val="22"/>
          <w:rtl w:val="0"/>
        </w:rPr>
        <w:t xml:space="preserve">п’ятдесят восьма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1599</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 93, 122, 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5621687000:10:020:0173, площею 0,7466га, розташованої за межами населеного пункту с.Сатиїв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49 років земельної ділянки кадастровий 5621687000:10:020:0173, площею 0,7466га.,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