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2868930</wp:posOffset>
            </wp:positionH>
            <wp:positionV relativeFrom="paragraph">
              <wp:posOffset>-434339</wp:posOffset>
            </wp:positionV>
            <wp:extent cx="409575" cy="571500"/>
            <wp:effectExtent b="0" l="0" r="0" t="0"/>
            <wp:wrapSquare wrapText="left" distB="0" distT="0" distL="114300" distR="114300"/>
            <wp:docPr id="10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дев’ята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07 квітня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1636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передачу земельної ділянки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оренду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«ВАРКОВИЦЬКЕ РОДОВИЩЕ»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Відповідно до ст. 26 Закону України «Про місцеве самоврядування в Україні», Закону України «Про оренду землі», ст. 12, 93, 122, 123, 124, п. 2 ст. 134 Земельного кодексу України, розглянувши заяву ТзОВ «ВАРКОВИЦЬКЕ РОДОВИЩЕ» про передачу в користування на умовах оренди земельної ділянки площею 2,8 га, кадастровий номер 5621680800:08:013:0002, для розміщення та експлуатації основних, підсобних і допоміжних будівель та споруд підприємствами, що пов'язані з користуванням надрами, розташованої за межами с.Варковичі на території Варковицької сільської ради Дубенського району Рівненської області, 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Передати ТзОВ «ВАРКОВИЦЬКЕ РОДОВИЩЕ» в користування на умовах оренди земельну ділянку площею 2,8 га, кадастровий номер 5621680800:08:013:0002, для розміщення та експлуатації основних, підсобних і допоміжних будівель та споруд підприємствами, що пов'язані з користуванням надрами,  розташованої за межами с. Варковичі на території  Варковицької сільської ради Дубенського району Рівненської області на термін дії спеціального дозволу на користування надрами (до 05.03.2035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Встановити орендну плату за використання земельної ділянки в розмірі 12  % від її нормативної грошової оцінки.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ТЗОВ «ВАРКОВИЦЬКЕ  РОДОВИЩЕ» укласти з Варковицькою сільською радою договір оренди землі та провести його державну реєстрацію.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Контроль за виконанням даного рішення покласти на постійну комісію сільської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ради  з  питань  земельних відносин, природокористування, планування  території,  будівництва, архітектури, охорони пам'яток, історичного середовища та  благоустрою (Андрій СТУПАЧУК).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голова                                                    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AvwYpO52UgJ4pzudX5Os0pjMw==">CgMxLjA4AHIhMVBvMUFWc1RScl9HN3lCZFpBYk1BaVRSMXlsbmthLU5R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2025-04-07T14:06:00Z</dcterms:created>
  <dc:creator>admin</dc:creator>
</cp:coreProperties>
</file>