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tabs>
          <w:tab w:val="left" w:leader="none" w:pos="4820"/>
          <w:tab w:val="left" w:leader="none" w:pos="7997"/>
        </w:tabs>
        <w:jc w:val="center"/>
        <w:rPr>
          <w:rFonts w:ascii="Times New Roman" w:cs="Times New Roman" w:eastAsia="Times New Roman" w:hAnsi="Times New Roman"/>
          <w:sz w:val="24"/>
          <w:szCs w:val="24"/>
        </w:rPr>
      </w:pPr>
      <w:r w:rsidDel="00000000" w:rsidR="00000000" w:rsidRPr="00000000">
        <w:rPr>
          <w:rFonts w:ascii="Academy" w:cs="Academy" w:eastAsia="Academy" w:hAnsi="Academy"/>
          <w:sz w:val="28"/>
          <w:szCs w:val="28"/>
        </w:rPr>
        <w:drawing>
          <wp:inline distB="0" distT="0" distL="114300" distR="114300">
            <wp:extent cx="428625" cy="609600"/>
            <wp:effectExtent b="0" l="0" r="0" t="0"/>
            <wp:docPr descr="Фото без опису" id="1031" name="image1.png"/>
            <a:graphic>
              <a:graphicData uri="http://schemas.openxmlformats.org/drawingml/2006/picture">
                <pic:pic>
                  <pic:nvPicPr>
                    <pic:cNvPr descr="Фото без опису" id="0" name="image1.png"/>
                    <pic:cNvPicPr preferRelativeResize="0"/>
                  </pic:nvPicPr>
                  <pic:blipFill>
                    <a:blip r:embed="rId7"/>
                    <a:srcRect b="0" l="0" r="0" t="0"/>
                    <a:stretch>
                      <a:fillRect/>
                    </a:stretch>
                  </pic:blipFill>
                  <pic:spPr>
                    <a:xfrm>
                      <a:off x="0" y="0"/>
                      <a:ext cx="428625"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left" w:leader="none" w:pos="4820"/>
          <w:tab w:val="left" w:leader="none" w:pos="7997"/>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8"/>
          <w:szCs w:val="28"/>
          <w:rtl w:val="0"/>
        </w:rPr>
        <w:t xml:space="preserve">ВАРКОВИЦЬКА СІЛЬСЬКА РАДА</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(шістдесят шоста сесія</w:t>
      </w:r>
      <w:r w:rsidDel="00000000" w:rsidR="00000000" w:rsidRPr="00000000">
        <w:rPr>
          <w:rFonts w:ascii="Times New Roman" w:cs="Times New Roman" w:eastAsia="Times New Roman" w:hAnsi="Times New Roman"/>
          <w:smallCaps w:val="1"/>
          <w:sz w:val="22"/>
          <w:szCs w:val="22"/>
          <w:rtl w:val="0"/>
        </w:rPr>
        <w:t xml:space="preserve">)</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mallCaps w:val="1"/>
          <w:sz w:val="22"/>
          <w:szCs w:val="22"/>
          <w:rtl w:val="0"/>
        </w:rPr>
        <w:t xml:space="preserve"> 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8">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 листопада  2025 року</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29"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2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9">
            <w:pPr>
              <w:widowControl w:val="0"/>
              <w:tabs>
                <w:tab w:val="left" w:leader="none" w:pos="4680"/>
                <w:tab w:val="left" w:leader="none" w:pos="6804"/>
              </w:tabs>
              <w:jc w:val="center"/>
              <w:rPr>
                <w:rFonts w:ascii="Times New Roman" w:cs="Times New Roman" w:eastAsia="Times New Roman" w:hAnsi="Times New Roman"/>
                <w:sz w:val="22"/>
                <w:szCs w:val="22"/>
              </w:rPr>
            </w:pPr>
            <w:r w:rsidDel="00000000" w:rsidR="00000000" w:rsidRPr="00000000">
              <w:rPr>
                <w:rtl w:val="0"/>
              </w:rPr>
            </w:r>
          </w:p>
        </w:tc>
        <w:tc>
          <w:tcPr>
            <w:vAlign w:val="top"/>
          </w:tcPr>
          <w:p w:rsidR="00000000" w:rsidDel="00000000" w:rsidP="00000000" w:rsidRDefault="00000000" w:rsidRPr="00000000" w14:paraId="0000000A">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1797   </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0"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B">
      <w:pPr>
        <w:tabs>
          <w:tab w:val="left" w:leader="none" w:pos="4820"/>
          <w:tab w:val="left" w:leader="none" w:pos="799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Про надання дозволу  на  виготовлення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технічної документації  із землеустрою </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інвентаризації   земельної  ділянки</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під польовою дорогою  за межами с. Варковичі</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0">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проведення інвентаризації земельних  ділянок, відповідно   до статей 12, 17-2, 79-1 Земельного кодексу України, статей 19, 35, 57 Закону України «Про землеустрій», постанови Кабінету Міністрів України від 05.06.2019 № 476 «Про затвердження Порядку проведення інвентаризації земель та визнання такими, що втратили чинність, деяких постанов Кабінету Міністрів України», з метою реєстрації права комунальної власності на земельну ділянку, керуючись статтями 26, 59 Закону України «Про місцеве самоврядування в Україні», враховуючи рекомендації постійної комісії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сільська  рада</w:t>
      </w:r>
    </w:p>
    <w:p w:rsidR="00000000" w:rsidDel="00000000" w:rsidP="00000000" w:rsidRDefault="00000000" w:rsidRPr="00000000" w14:paraId="00000011">
      <w:pPr>
        <w:ind w:firstLine="708"/>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8"/>
          <w:szCs w:val="28"/>
          <w:rtl w:val="0"/>
        </w:rPr>
        <w:t xml:space="preserve">ВИРІШИЛА:</w:t>
      </w:r>
    </w:p>
    <w:p w:rsidR="00000000" w:rsidDel="00000000" w:rsidP="00000000" w:rsidRDefault="00000000" w:rsidRPr="00000000" w14:paraId="00000013">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1.Надати дозвіл на виготовлення технічної документації із землеустрою щодо інвентаризації земельної ділянки під польовою дорогою за межами с. Варковичі  на території  Варковицької сільської ради Дубенського району Рівненської області орієнтовною площею 0,40га, несформованої земельної ділянки, відомості про яку відсутні у державному  земельному кадастрі.       </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2.Виготовлену технічну документацію із землеустрою щодо інвентаризації земельної ділянки подати на розгляд сесії Варковицької сільської ради для затвердження.                                                                                                                               3.Варковицькій сільській раді фінансування робіт, необхідних для виготовлення технічної документації, вказаної в пункті 1 рішення забезпечити за рахунок бюджетних коштів</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6">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r>
    </w:p>
    <w:p w:rsidR="00000000" w:rsidDel="00000000" w:rsidP="00000000" w:rsidRDefault="00000000" w:rsidRPr="00000000" w14:paraId="00000017">
      <w:pPr>
        <w:spacing w:after="20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200" w:line="276" w:lineRule="auto"/>
        <w:rPr>
          <w:sz w:val="32"/>
          <w:szCs w:val="32"/>
        </w:rPr>
      </w:pPr>
      <w:r w:rsidDel="00000000" w:rsidR="00000000" w:rsidRPr="00000000">
        <w:rPr>
          <w:rFonts w:ascii="Times New Roman" w:cs="Times New Roman" w:eastAsia="Times New Roman" w:hAnsi="Times New Roman"/>
          <w:sz w:val="28"/>
          <w:szCs w:val="28"/>
          <w:rtl w:val="0"/>
        </w:rPr>
        <w:t xml:space="preserve">Сільський   голова                                                   Юрій ПАРФЕНЮК</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cadem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k-UA" w:val="uk-UA"/>
    </w:rPr>
  </w:style>
  <w:style w:type="paragraph" w:styleId="docdata,docy,v5,13392,baiaagaaboqcaaadhzaaaautmaaaaaaaaaaaaaaaaaaaaaaaaaaaaaaaaaaaaaaaaaaaaaaaaaaaaaaaaaaaaaaaaaaaaaaaaaaaaaaaaaaaaaaaaaaaaaaaaaaaaaaaaaaaaaaaaaaaaaaaaaaaaaaaaaaaaaaaaaaaaaaaaaaaaaaaaaaaaaaaaaaaaaaaaaaaaaaaaaaaaaaaaaaaaaaaaaaaaaaaaaaaaaa">
    <w:name w:val="docdata,docy,v5,13392,baiaagaaboqcaaadhzaaaautmaaaaaaaaaaaaaaaaaaaaaaaaaaaaaaaaaaaaaaaaaaaaaaaaaaaaaaaaaaaaaaaaaaaaaaaaaaaaaaaaaaaaaaaaaaaaaaaaaaaaaaaaaaaaaaaaaaaaaaaaaaaaaaaaaaaaaaaaaaaaaaaaaaaaaaaaaaaaaaaaaaaaaaaaaaaaaaaaaaaaaaaaaaaaaaaaaaaaaaaaaaaaaa"/>
    <w:basedOn w:val="Обычный"/>
    <w:next w:val="docdata,docy,v5,13392,baiaagaaboqcaaadhzaaaautmaaaaaaaaaaaaaaaaaaaaaaaaaaaaaaaaaaaaaaaaaaaaaaaaaaaaaaaaaaaaaaaaaaaaaaaaaaaaaaaaaaaaaaaaaaaaaaaaaaaaaaaaaaaaaaaaaaaaaaaaaaaaaaaaaaaaaaaaaaaaaaaaaaaaaaaaaaaaaaaaaaaaaaaaaaaaaaaaaaaaaaaaaaaaaaaaaaaaaaaaaaaaaa"/>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uk-UA"/>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hAnsi="Tahoma"/>
      <w:w w:val="100"/>
      <w:position w:val="-1"/>
      <w:sz w:val="16"/>
      <w:szCs w:val="16"/>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ВерхнийколонтитулЗнак">
    <w:name w:val="Верхний колонтитул Знак"/>
    <w:basedOn w:val="Основнойшрифтабзаца"/>
    <w:next w:val="ВерхнийколонтитулЗнак"/>
    <w:autoRedefine w:val="0"/>
    <w:hidden w:val="0"/>
    <w:qFormat w:val="0"/>
    <w:rPr>
      <w:w w:val="100"/>
      <w:position w:val="-1"/>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НижнийколонтитулЗнак">
    <w:name w:val="Нижний колонтитул Знак"/>
    <w:basedOn w:val="Основнойшрифтабзаца"/>
    <w:next w:val="НижнийколонтитулЗнак"/>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7QU6mt0wn5MSIZKOpARAeIIpQ==">CgMxLjA4AHIhMUY5d1M3VnNybTVCXzhGWlhrVlk3SVNrRkhyR3RLc0pf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2025-11-17T13:30:00Z</dcterms:created>
  <dc:creator>user</dc:creator>
</cp:coreProperties>
</file>