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sz w:val="12"/>
          <w:szCs w:val="12"/>
        </w:rPr>
        <w:drawing>
          <wp:inline distB="0" distT="0" distL="114300" distR="114300">
            <wp:extent cx="706120" cy="914400"/>
            <wp:effectExtent b="0" l="0" r="0" t="0"/>
            <wp:docPr id="10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sz w:val="28"/>
          <w:szCs w:val="28"/>
          <w:rtl w:val="0"/>
        </w:rPr>
        <w:t xml:space="preserve">(Восьме скликання)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center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smallCaps w:val="1"/>
          <w:sz w:val="28"/>
          <w:szCs w:val="28"/>
          <w:rtl w:val="0"/>
        </w:rPr>
        <w:t xml:space="preserve">ВИКОНАВЧИЙ КОМІТЕТ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jc w:val="center"/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smallCaps w:val="1"/>
          <w:sz w:val="26"/>
          <w:szCs w:val="26"/>
          <w:rtl w:val="0"/>
        </w:rPr>
        <w:t xml:space="preserve">РІШЕННЯ</w:t>
      </w: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center"/>
        <w:tblLayout w:type="fixed"/>
        <w:tblLook w:val="0000"/>
      </w:tblPr>
      <w:tblGrid>
        <w:gridCol w:w="3210"/>
        <w:gridCol w:w="3167"/>
        <w:gridCol w:w="3199"/>
        <w:tblGridChange w:id="0">
          <w:tblGrid>
            <w:gridCol w:w="3210"/>
            <w:gridCol w:w="3167"/>
            <w:gridCol w:w="3199"/>
          </w:tblGrid>
        </w:tblGridChange>
      </w:tblGrid>
      <w:tr>
        <w:trPr>
          <w:cantSplit w:val="0"/>
          <w:trHeight w:val="433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right" w:leader="none" w:pos="2879"/>
              </w:tabs>
              <w:spacing w:line="276" w:lineRule="auto"/>
              <w:ind w:left="34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23 липня 2025 року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4680"/>
                <w:tab w:val="left" w:leader="none" w:pos="6804"/>
              </w:tabs>
              <w:spacing w:line="276" w:lineRule="auto"/>
              <w:jc w:val="center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4680"/>
                <w:tab w:val="left" w:leader="none" w:pos="6804"/>
              </w:tabs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№77</w:t>
            </w:r>
          </w:p>
        </w:tc>
      </w:tr>
    </w:tbl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встановлення піклування 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 призначення піклувальником 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над дитиною-сиротою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Петровською Іванною Андріївною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19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Керуючись підпунктом 4 пункту «б» частини першої статті 34, частиною першою статті 52 Закону України «Про місцеве самоврядування в Україні», відповідно до статей 243, 244 Сімейного кодексу України, статей 58, 61, 62, 63, 74 Цивільного кодексу України, статей 1, 6, 8, 11 Закону України «Про забезпечення організаційно-правових умов соціального захисту дітей-сиріт та дітей, позбавлених батьківського піклування», пунктів 42, 57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 «Питання діяльності органів опіки та піклування, пов’язаної із захистом прав дитини», розглянувши клопотання Служби у справах дітей Варковицької сільської ради та враховуючи витяг з Протоколу засідання комісії з питань захисту прав дітей виконавчого комітету Варковицької сільської ради від 26.04.2025. р. № зі, з метою захисту прав та інтересів дитини, виконавчий комітет Варковицької сільської ради</w:t>
      </w:r>
    </w:p>
    <w:p w:rsidR="00000000" w:rsidDel="00000000" w:rsidP="00000000" w:rsidRDefault="00000000" w:rsidRPr="00000000" w14:paraId="00000010">
      <w:pPr>
        <w:ind w:right="19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right="19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ВИРІШИВ:</w:t>
      </w:r>
    </w:p>
    <w:p w:rsidR="00000000" w:rsidDel="00000000" w:rsidP="00000000" w:rsidRDefault="00000000" w:rsidRPr="00000000" w14:paraId="00000012">
      <w:pPr>
        <w:tabs>
          <w:tab w:val="left" w:leader="none" w:pos="284"/>
          <w:tab w:val="left" w:leader="none" w:pos="8886"/>
        </w:tabs>
        <w:ind w:right="19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Встановити піклування і призначити піклувальником над дитиною-сиротою Петровською Іванною Андріївною 01.07.2011 року народження, громадянина Козачука Юрія Івановича  29.03.1977 р. н., який зареєстрований за адресою: с. Крилів, вул. Б.Хмельницького, буд.11, Рівненська обл.   Дубенський р-н. Визначити місце проживання неповнолітньої Петровської Іванни Андріївни 01.07.2011 за адресою піклувальника.</w:t>
      </w:r>
    </w:p>
    <w:p w:rsidR="00000000" w:rsidDel="00000000" w:rsidP="00000000" w:rsidRDefault="00000000" w:rsidRPr="00000000" w14:paraId="00000013">
      <w:pPr>
        <w:ind w:right="19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Службі у справах дітей Варковицкої сільської ради забезпечити здійснення контролю за захистом прав та інтересів малолітньої дитини, відповідно до чинного законодавства України.</w:t>
      </w:r>
    </w:p>
    <w:p w:rsidR="00000000" w:rsidDel="00000000" w:rsidP="00000000" w:rsidRDefault="00000000" w:rsidRPr="00000000" w14:paraId="00000014">
      <w:pPr>
        <w:tabs>
          <w:tab w:val="left" w:leader="none" w:pos="567"/>
        </w:tabs>
        <w:ind w:right="19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3. Контроль за виконанням цього рішення залишаю за собою.</w:t>
      </w:r>
    </w:p>
    <w:p w:rsidR="00000000" w:rsidDel="00000000" w:rsidP="00000000" w:rsidRDefault="00000000" w:rsidRPr="00000000" w14:paraId="00000015">
      <w:pPr>
        <w:ind w:right="19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19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19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Сільський голова                                                          Юрій ПАРФЕНЮК 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27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fNqSL9q2o1/H5tt4fQWSBaHA==">CgMxLjA4AHIhMTVKVXpONGlfUVFRd3BCZFBkeG9Ma0pMQzFiMHM1LXIy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