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376713">
        <w:rPr>
          <w:rFonts w:ascii="Times New Roman" w:hAnsi="Times New Roman"/>
          <w:b/>
          <w:bCs/>
          <w:sz w:val="24"/>
          <w:szCs w:val="24"/>
          <w:lang w:val="uk-UA"/>
        </w:rPr>
        <w:t xml:space="preserve">50720000-8 – Послуги з ремонту і технічного обслуговування систем центрального опалення: технічне обслуговування теплопостачання за адресою с. </w:t>
      </w:r>
      <w:proofErr w:type="spellStart"/>
      <w:r w:rsidR="00376713">
        <w:rPr>
          <w:rFonts w:ascii="Times New Roman" w:hAnsi="Times New Roman"/>
          <w:b/>
          <w:bCs/>
          <w:sz w:val="24"/>
          <w:szCs w:val="24"/>
          <w:lang w:val="uk-UA"/>
        </w:rPr>
        <w:t>Варковичі</w:t>
      </w:r>
      <w:proofErr w:type="spellEnd"/>
      <w:r w:rsidR="00376713">
        <w:rPr>
          <w:rFonts w:ascii="Times New Roman" w:hAnsi="Times New Roman"/>
          <w:b/>
          <w:bCs/>
          <w:sz w:val="24"/>
          <w:szCs w:val="24"/>
          <w:lang w:val="uk-UA"/>
        </w:rPr>
        <w:t xml:space="preserve">, вул. Шевченка, 15, </w:t>
      </w:r>
      <w:proofErr w:type="spellStart"/>
      <w:r w:rsidR="00376713">
        <w:rPr>
          <w:rFonts w:ascii="Times New Roman" w:hAnsi="Times New Roman"/>
          <w:b/>
          <w:bCs/>
          <w:sz w:val="24"/>
          <w:szCs w:val="24"/>
          <w:lang w:val="uk-UA"/>
        </w:rPr>
        <w:t>Дубенський</w:t>
      </w:r>
      <w:proofErr w:type="spellEnd"/>
      <w:r w:rsidR="00376713">
        <w:rPr>
          <w:rFonts w:ascii="Times New Roman" w:hAnsi="Times New Roman"/>
          <w:b/>
          <w:bCs/>
          <w:sz w:val="24"/>
          <w:szCs w:val="24"/>
          <w:lang w:val="uk-UA"/>
        </w:rPr>
        <w:t xml:space="preserve"> р-н, Рівненська обл.</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376713" w:rsidRPr="00376713">
        <w:rPr>
          <w:rFonts w:ascii="Times New Roman" w:hAnsi="Times New Roman"/>
          <w:sz w:val="24"/>
          <w:szCs w:val="24"/>
          <w:lang w:val="uk-UA"/>
        </w:rPr>
        <w:t>Послуги з ремонту і технічного обслуговування систем центрального опалення</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376713">
        <w:rPr>
          <w:rFonts w:ascii="Times New Roman" w:hAnsi="Times New Roman"/>
          <w:sz w:val="24"/>
          <w:szCs w:val="24"/>
          <w:lang w:val="uk-UA"/>
        </w:rPr>
        <w:t>5072</w:t>
      </w:r>
      <w:r w:rsidRPr="00C82489">
        <w:rPr>
          <w:rFonts w:ascii="Times New Roman" w:hAnsi="Times New Roman"/>
          <w:sz w:val="24"/>
          <w:szCs w:val="24"/>
          <w:lang w:val="uk-UA"/>
        </w:rPr>
        <w:t>0000-</w:t>
      </w:r>
      <w:r w:rsidR="00376713">
        <w:rPr>
          <w:rFonts w:ascii="Times New Roman" w:hAnsi="Times New Roman"/>
          <w:sz w:val="24"/>
          <w:szCs w:val="24"/>
          <w:lang w:val="uk-UA"/>
        </w:rPr>
        <w:t>8</w:t>
      </w:r>
      <w:r w:rsidRPr="00C82489">
        <w:rPr>
          <w:rFonts w:ascii="Times New Roman" w:hAnsi="Times New Roman"/>
          <w:sz w:val="24"/>
          <w:szCs w:val="24"/>
          <w:lang w:val="uk-UA"/>
        </w:rPr>
        <w:t xml:space="preserve">): </w:t>
      </w:r>
      <w:r w:rsidR="00376713" w:rsidRPr="00376713">
        <w:rPr>
          <w:rFonts w:ascii="Times New Roman" w:hAnsi="Times New Roman"/>
          <w:sz w:val="24"/>
          <w:szCs w:val="24"/>
          <w:lang w:val="uk-UA"/>
        </w:rPr>
        <w:t xml:space="preserve">технічне обслуговування теплопостачання за адресою с. </w:t>
      </w:r>
      <w:proofErr w:type="spellStart"/>
      <w:r w:rsidR="00376713" w:rsidRPr="00376713">
        <w:rPr>
          <w:rFonts w:ascii="Times New Roman" w:hAnsi="Times New Roman"/>
          <w:sz w:val="24"/>
          <w:szCs w:val="24"/>
          <w:lang w:val="uk-UA"/>
        </w:rPr>
        <w:t>Варковичі</w:t>
      </w:r>
      <w:proofErr w:type="spellEnd"/>
      <w:r w:rsidR="00376713" w:rsidRPr="00376713">
        <w:rPr>
          <w:rFonts w:ascii="Times New Roman" w:hAnsi="Times New Roman"/>
          <w:sz w:val="24"/>
          <w:szCs w:val="24"/>
          <w:lang w:val="uk-UA"/>
        </w:rPr>
        <w:t xml:space="preserve">, вул. Шевченка, 15, </w:t>
      </w:r>
      <w:proofErr w:type="spellStart"/>
      <w:r w:rsidR="00376713" w:rsidRPr="00376713">
        <w:rPr>
          <w:rFonts w:ascii="Times New Roman" w:hAnsi="Times New Roman"/>
          <w:sz w:val="24"/>
          <w:szCs w:val="24"/>
          <w:lang w:val="uk-UA"/>
        </w:rPr>
        <w:t>Дубенський</w:t>
      </w:r>
      <w:proofErr w:type="spellEnd"/>
      <w:r w:rsidR="00376713" w:rsidRPr="00376713">
        <w:rPr>
          <w:rFonts w:ascii="Times New Roman" w:hAnsi="Times New Roman"/>
          <w:sz w:val="24"/>
          <w:szCs w:val="24"/>
          <w:lang w:val="uk-UA"/>
        </w:rPr>
        <w:t xml:space="preserve"> р-н, Рівненська обл.</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Pr="00C82489">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 UA-2022-1</w:t>
      </w:r>
      <w:r w:rsidR="00376713">
        <w:rPr>
          <w:rFonts w:ascii="Times New Roman" w:hAnsi="Times New Roman"/>
          <w:sz w:val="24"/>
          <w:szCs w:val="24"/>
          <w:lang w:val="uk-UA"/>
        </w:rPr>
        <w:t>2</w:t>
      </w:r>
      <w:r w:rsidRPr="00C82489">
        <w:rPr>
          <w:rFonts w:ascii="Times New Roman" w:hAnsi="Times New Roman"/>
          <w:sz w:val="24"/>
          <w:szCs w:val="24"/>
          <w:lang w:val="uk-UA"/>
        </w:rPr>
        <w:t>-</w:t>
      </w:r>
      <w:r w:rsidR="00376713">
        <w:rPr>
          <w:rFonts w:ascii="Times New Roman" w:hAnsi="Times New Roman"/>
          <w:sz w:val="24"/>
          <w:szCs w:val="24"/>
          <w:lang w:val="uk-UA"/>
        </w:rPr>
        <w:t>22</w:t>
      </w:r>
      <w:r w:rsidR="000D211D">
        <w:rPr>
          <w:rFonts w:ascii="Times New Roman" w:hAnsi="Times New Roman"/>
          <w:sz w:val="24"/>
          <w:szCs w:val="24"/>
          <w:lang w:val="uk-UA"/>
        </w:rPr>
        <w:t>-0</w:t>
      </w:r>
      <w:r w:rsidR="00376713">
        <w:rPr>
          <w:rFonts w:ascii="Times New Roman" w:hAnsi="Times New Roman"/>
          <w:sz w:val="24"/>
          <w:szCs w:val="24"/>
          <w:lang w:val="uk-UA"/>
        </w:rPr>
        <w:t>21312</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F17FF2" w:rsidRPr="00C82489" w:rsidRDefault="00164AD6" w:rsidP="00F17FF2">
      <w:pPr>
        <w:spacing w:after="0" w:line="240" w:lineRule="auto"/>
        <w:ind w:firstLine="567"/>
        <w:jc w:val="both"/>
        <w:rPr>
          <w:rFonts w:ascii="Times New Roman" w:eastAsia="Calibri"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376713">
        <w:rPr>
          <w:rFonts w:ascii="Times New Roman" w:hAnsi="Times New Roman"/>
          <w:bCs/>
          <w:sz w:val="24"/>
          <w:szCs w:val="24"/>
          <w:lang w:val="uk-UA"/>
        </w:rPr>
        <w:t>81999</w:t>
      </w:r>
      <w:r w:rsidR="000D211D" w:rsidRPr="000D211D">
        <w:rPr>
          <w:rFonts w:ascii="Times New Roman" w:hAnsi="Times New Roman"/>
          <w:bCs/>
          <w:sz w:val="24"/>
          <w:szCs w:val="24"/>
          <w:lang w:val="uk-UA"/>
        </w:rPr>
        <w:t>,</w:t>
      </w:r>
      <w:r w:rsidR="00376713">
        <w:rPr>
          <w:rFonts w:ascii="Times New Roman" w:hAnsi="Times New Roman"/>
          <w:bCs/>
          <w:sz w:val="24"/>
          <w:szCs w:val="24"/>
          <w:lang w:val="uk-UA"/>
        </w:rPr>
        <w:t>6</w:t>
      </w:r>
      <w:r w:rsidR="000D211D" w:rsidRPr="000D211D">
        <w:rPr>
          <w:rFonts w:ascii="Times New Roman" w:hAnsi="Times New Roman"/>
          <w:bCs/>
          <w:sz w:val="24"/>
          <w:szCs w:val="24"/>
          <w:lang w:val="uk-UA"/>
        </w:rPr>
        <w:t>0</w:t>
      </w:r>
      <w:r w:rsidR="000D211D">
        <w:rPr>
          <w:rFonts w:ascii="Times New Roman" w:hAnsi="Times New Roman"/>
          <w:bCs/>
          <w:sz w:val="24"/>
          <w:szCs w:val="24"/>
          <w:lang w:val="uk-UA"/>
        </w:rPr>
        <w:t xml:space="preserve"> грн. </w:t>
      </w:r>
      <w:r w:rsidR="00F17FF2" w:rsidRPr="00C82489">
        <w:rPr>
          <w:rFonts w:ascii="Times New Roman" w:eastAsia="Calibri" w:hAnsi="Times New Roman"/>
          <w:sz w:val="24"/>
          <w:szCs w:val="24"/>
          <w:lang w:val="uk-UA"/>
        </w:rPr>
        <w:t>Визначення очікуваної вартості предмета закупівлі здійснено відповідно до пункту 4 розділу ІІІ наказу Міністерства розвитку економіки, торгівлі та сільського господарства України від 18.02.2020  № 275 із змінами, а саме відповідно до розробленої та затвердженої проектно-кошторисної документації.</w:t>
      </w:r>
      <w:r w:rsidR="00F17FF2">
        <w:rPr>
          <w:rFonts w:ascii="Times New Roman" w:eastAsia="Calibri" w:hAnsi="Times New Roman"/>
          <w:sz w:val="24"/>
          <w:szCs w:val="24"/>
          <w:lang w:val="uk-UA"/>
        </w:rPr>
        <w:t xml:space="preserve"> </w:t>
      </w:r>
    </w:p>
    <w:p w:rsidR="00F17FF2" w:rsidRDefault="00F17FF2" w:rsidP="00F17FF2">
      <w:pPr>
        <w:spacing w:after="0" w:line="240" w:lineRule="auto"/>
        <w:jc w:val="both"/>
        <w:rPr>
          <w:rFonts w:ascii="Times New Roman" w:hAnsi="Times New Roman"/>
          <w:b/>
          <w:bCs/>
          <w:sz w:val="24"/>
          <w:szCs w:val="24"/>
          <w:lang w:val="uk-UA" w:eastAsia="uk-UA"/>
        </w:rPr>
      </w:pPr>
    </w:p>
    <w:p w:rsidR="00164AD6" w:rsidRPr="00BA75AB" w:rsidRDefault="00164AD6" w:rsidP="00F17FF2">
      <w:pPr>
        <w:spacing w:after="0"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376713">
        <w:rPr>
          <w:rFonts w:ascii="Times New Roman" w:hAnsi="Times New Roman"/>
          <w:bCs/>
          <w:sz w:val="24"/>
          <w:szCs w:val="24"/>
          <w:lang w:val="uk-UA" w:eastAsia="uk-UA"/>
        </w:rPr>
        <w:t>81 999</w:t>
      </w:r>
      <w:r w:rsidR="000D211D">
        <w:rPr>
          <w:rFonts w:ascii="Times New Roman" w:hAnsi="Times New Roman"/>
          <w:bCs/>
          <w:sz w:val="24"/>
          <w:szCs w:val="24"/>
          <w:lang w:val="uk-UA" w:eastAsia="uk-UA"/>
        </w:rPr>
        <w:t>,</w:t>
      </w:r>
      <w:r w:rsidR="00376713">
        <w:rPr>
          <w:rFonts w:ascii="Times New Roman" w:hAnsi="Times New Roman"/>
          <w:bCs/>
          <w:sz w:val="24"/>
          <w:szCs w:val="24"/>
          <w:lang w:val="uk-UA" w:eastAsia="uk-UA"/>
        </w:rPr>
        <w:t>6</w:t>
      </w:r>
      <w:r w:rsidR="000D211D">
        <w:rPr>
          <w:rFonts w:ascii="Times New Roman" w:hAnsi="Times New Roman"/>
          <w:bCs/>
          <w:sz w:val="24"/>
          <w:szCs w:val="24"/>
          <w:lang w:val="uk-UA" w:eastAsia="uk-UA"/>
        </w:rPr>
        <w:t xml:space="preserve">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376713">
        <w:rPr>
          <w:rFonts w:ascii="Times New Roman" w:hAnsi="Times New Roman"/>
          <w:bCs/>
          <w:sz w:val="24"/>
          <w:szCs w:val="24"/>
          <w:lang w:val="uk-UA" w:eastAsia="uk-UA"/>
        </w:rPr>
        <w:t xml:space="preserve">вісімдесят одна </w:t>
      </w:r>
      <w:r w:rsidR="003D332C">
        <w:rPr>
          <w:rFonts w:ascii="Times New Roman" w:hAnsi="Times New Roman"/>
          <w:bCs/>
          <w:sz w:val="24"/>
          <w:szCs w:val="24"/>
          <w:lang w:val="uk-UA" w:eastAsia="uk-UA"/>
        </w:rPr>
        <w:t>тисяч</w:t>
      </w:r>
      <w:r w:rsidR="00376713">
        <w:rPr>
          <w:rFonts w:ascii="Times New Roman" w:hAnsi="Times New Roman"/>
          <w:bCs/>
          <w:sz w:val="24"/>
          <w:szCs w:val="24"/>
          <w:lang w:val="uk-UA" w:eastAsia="uk-UA"/>
        </w:rPr>
        <w:t>а</w:t>
      </w:r>
      <w:r w:rsidR="003D332C">
        <w:rPr>
          <w:rFonts w:ascii="Times New Roman" w:hAnsi="Times New Roman"/>
          <w:bCs/>
          <w:sz w:val="24"/>
          <w:szCs w:val="24"/>
          <w:lang w:val="uk-UA" w:eastAsia="uk-UA"/>
        </w:rPr>
        <w:t xml:space="preserve"> </w:t>
      </w:r>
      <w:r w:rsidR="00376713">
        <w:rPr>
          <w:rFonts w:ascii="Times New Roman" w:hAnsi="Times New Roman"/>
          <w:bCs/>
          <w:sz w:val="24"/>
          <w:szCs w:val="24"/>
          <w:lang w:val="uk-UA" w:eastAsia="uk-UA"/>
        </w:rPr>
        <w:t xml:space="preserve">дев’ятсот дев’яносто дев’ять </w:t>
      </w:r>
      <w:r w:rsidR="003D332C">
        <w:rPr>
          <w:rFonts w:ascii="Times New Roman" w:hAnsi="Times New Roman"/>
          <w:bCs/>
          <w:sz w:val="24"/>
          <w:szCs w:val="24"/>
          <w:lang w:val="uk-UA" w:eastAsia="uk-UA"/>
        </w:rPr>
        <w:t xml:space="preserve">гривень </w:t>
      </w:r>
      <w:r w:rsidR="00376713">
        <w:rPr>
          <w:rFonts w:ascii="Times New Roman" w:hAnsi="Times New Roman"/>
          <w:bCs/>
          <w:sz w:val="24"/>
          <w:szCs w:val="24"/>
          <w:lang w:val="uk-UA" w:eastAsia="uk-UA"/>
        </w:rPr>
        <w:t>6</w:t>
      </w:r>
      <w:r w:rsidR="003D332C">
        <w:rPr>
          <w:rFonts w:ascii="Times New Roman" w:hAnsi="Times New Roman"/>
          <w:bCs/>
          <w:sz w:val="24"/>
          <w:szCs w:val="24"/>
          <w:lang w:val="uk-UA" w:eastAsia="uk-UA"/>
        </w:rPr>
        <w:t>0 копійок)</w:t>
      </w:r>
      <w:r w:rsidR="00376713">
        <w:rPr>
          <w:rFonts w:ascii="Times New Roman" w:hAnsi="Times New Roman"/>
          <w:bCs/>
          <w:sz w:val="24"/>
          <w:szCs w:val="24"/>
          <w:lang w:val="uk-UA" w:eastAsia="uk-UA"/>
        </w:rPr>
        <w:t xml:space="preserve">. </w:t>
      </w:r>
      <w:r w:rsidR="00BD5ED1">
        <w:rPr>
          <w:rFonts w:ascii="Times New Roman" w:hAnsi="Times New Roman"/>
          <w:bCs/>
          <w:sz w:val="24"/>
          <w:szCs w:val="24"/>
          <w:lang w:val="uk-UA"/>
        </w:rPr>
        <w:t>Р</w:t>
      </w:r>
      <w:r w:rsidR="00BD5ED1" w:rsidRPr="00670D5F">
        <w:rPr>
          <w:rFonts w:ascii="Times New Roman" w:hAnsi="Times New Roman"/>
          <w:bCs/>
          <w:sz w:val="24"/>
          <w:szCs w:val="24"/>
          <w:lang w:val="uk-UA"/>
        </w:rPr>
        <w:t>озмір бюджетного призначення визначено відповідно рішення</w:t>
      </w:r>
      <w:r w:rsidR="00BD5ED1">
        <w:rPr>
          <w:rFonts w:ascii="Times New Roman" w:hAnsi="Times New Roman"/>
          <w:bCs/>
          <w:sz w:val="24"/>
          <w:szCs w:val="24"/>
          <w:lang w:val="uk-UA"/>
        </w:rPr>
        <w:t>м</w:t>
      </w:r>
      <w:r w:rsidR="00BD5ED1" w:rsidRPr="00670D5F">
        <w:rPr>
          <w:rFonts w:ascii="Times New Roman" w:hAnsi="Times New Roman"/>
          <w:bCs/>
          <w:sz w:val="24"/>
          <w:szCs w:val="24"/>
          <w:lang w:val="uk-UA"/>
        </w:rPr>
        <w:t xml:space="preserve"> се</w:t>
      </w:r>
      <w:r w:rsidR="00BD5ED1">
        <w:rPr>
          <w:rFonts w:ascii="Times New Roman" w:hAnsi="Times New Roman"/>
          <w:bCs/>
          <w:sz w:val="24"/>
          <w:szCs w:val="24"/>
          <w:lang w:val="uk-UA"/>
        </w:rPr>
        <w:t xml:space="preserve">сії </w:t>
      </w:r>
      <w:proofErr w:type="spellStart"/>
      <w:r w:rsidR="00BD5ED1">
        <w:rPr>
          <w:rFonts w:ascii="Times New Roman" w:hAnsi="Times New Roman"/>
          <w:bCs/>
          <w:sz w:val="24"/>
          <w:szCs w:val="24"/>
          <w:lang w:val="uk-UA"/>
        </w:rPr>
        <w:t>Варковицької</w:t>
      </w:r>
      <w:proofErr w:type="spellEnd"/>
      <w:r w:rsidR="00BD5ED1">
        <w:rPr>
          <w:rFonts w:ascii="Times New Roman" w:hAnsi="Times New Roman"/>
          <w:bCs/>
          <w:sz w:val="24"/>
          <w:szCs w:val="24"/>
          <w:lang w:val="uk-UA"/>
        </w:rPr>
        <w:t xml:space="preserve"> сільської ради та Розпорядження</w:t>
      </w:r>
      <w:r w:rsidR="00BD5ED1">
        <w:rPr>
          <w:rFonts w:ascii="Times New Roman" w:hAnsi="Times New Roman"/>
          <w:bCs/>
          <w:sz w:val="24"/>
          <w:szCs w:val="24"/>
          <w:lang w:val="uk-UA"/>
        </w:rPr>
        <w:t>м</w:t>
      </w:r>
      <w:r w:rsidR="00BD5ED1">
        <w:rPr>
          <w:rFonts w:ascii="Times New Roman" w:hAnsi="Times New Roman"/>
          <w:bCs/>
          <w:sz w:val="24"/>
          <w:szCs w:val="24"/>
          <w:lang w:val="uk-UA"/>
        </w:rPr>
        <w:t xml:space="preserve"> сільсько</w:t>
      </w:r>
      <w:r w:rsidR="00BD5ED1">
        <w:rPr>
          <w:rFonts w:ascii="Times New Roman" w:hAnsi="Times New Roman"/>
          <w:bCs/>
          <w:sz w:val="24"/>
          <w:szCs w:val="24"/>
          <w:lang w:val="uk-UA"/>
        </w:rPr>
        <w:t>го голови №191</w:t>
      </w:r>
      <w:r w:rsidR="00BD5ED1">
        <w:rPr>
          <w:rFonts w:ascii="Times New Roman" w:hAnsi="Times New Roman"/>
          <w:bCs/>
          <w:sz w:val="24"/>
          <w:szCs w:val="24"/>
          <w:lang w:val="uk-UA"/>
        </w:rPr>
        <w:t xml:space="preserve"> від 2</w:t>
      </w:r>
      <w:r w:rsidR="00BD5ED1">
        <w:rPr>
          <w:rFonts w:ascii="Times New Roman" w:hAnsi="Times New Roman"/>
          <w:bCs/>
          <w:sz w:val="24"/>
          <w:szCs w:val="24"/>
          <w:lang w:val="uk-UA"/>
        </w:rPr>
        <w:t>1</w:t>
      </w:r>
      <w:r w:rsidR="00BD5ED1">
        <w:rPr>
          <w:rFonts w:ascii="Times New Roman" w:hAnsi="Times New Roman"/>
          <w:bCs/>
          <w:sz w:val="24"/>
          <w:szCs w:val="24"/>
          <w:lang w:val="uk-UA"/>
        </w:rPr>
        <w:t>.1</w:t>
      </w:r>
      <w:r w:rsidR="00BD5ED1">
        <w:rPr>
          <w:rFonts w:ascii="Times New Roman" w:hAnsi="Times New Roman"/>
          <w:bCs/>
          <w:sz w:val="24"/>
          <w:szCs w:val="24"/>
          <w:lang w:val="uk-UA"/>
        </w:rPr>
        <w:t>2</w:t>
      </w:r>
      <w:r w:rsidR="00BD5ED1">
        <w:rPr>
          <w:rFonts w:ascii="Times New Roman" w:hAnsi="Times New Roman"/>
          <w:bCs/>
          <w:sz w:val="24"/>
          <w:szCs w:val="24"/>
          <w:lang w:val="uk-UA"/>
        </w:rPr>
        <w:t xml:space="preserve">.2022 «Про затвердження кошторису </w:t>
      </w:r>
      <w:r w:rsidR="00BD5ED1">
        <w:rPr>
          <w:rFonts w:ascii="Times New Roman" w:hAnsi="Times New Roman"/>
          <w:bCs/>
          <w:sz w:val="24"/>
          <w:szCs w:val="24"/>
          <w:lang w:val="uk-UA"/>
        </w:rPr>
        <w:t xml:space="preserve">на технічне обслуговування теплопостачання за адресою </w:t>
      </w:r>
      <w:r w:rsidR="00BD5ED1">
        <w:rPr>
          <w:rFonts w:ascii="Times New Roman" w:hAnsi="Times New Roman"/>
          <w:bCs/>
          <w:sz w:val="24"/>
          <w:szCs w:val="24"/>
          <w:lang w:val="uk-UA"/>
        </w:rPr>
        <w:t xml:space="preserve">с. </w:t>
      </w:r>
      <w:proofErr w:type="spellStart"/>
      <w:r w:rsidR="00BD5ED1">
        <w:rPr>
          <w:rFonts w:ascii="Times New Roman" w:hAnsi="Times New Roman"/>
          <w:bCs/>
          <w:sz w:val="24"/>
          <w:szCs w:val="24"/>
          <w:lang w:val="uk-UA"/>
        </w:rPr>
        <w:t>Варковичі</w:t>
      </w:r>
      <w:proofErr w:type="spellEnd"/>
      <w:r w:rsidR="00BD5ED1">
        <w:rPr>
          <w:rFonts w:ascii="Times New Roman" w:hAnsi="Times New Roman"/>
          <w:bCs/>
          <w:sz w:val="24"/>
          <w:szCs w:val="24"/>
          <w:lang w:val="uk-UA"/>
        </w:rPr>
        <w:t xml:space="preserve">, </w:t>
      </w:r>
      <w:r w:rsidR="00BD5ED1">
        <w:rPr>
          <w:rFonts w:ascii="Times New Roman" w:hAnsi="Times New Roman"/>
          <w:bCs/>
          <w:sz w:val="24"/>
          <w:szCs w:val="24"/>
          <w:lang w:val="uk-UA"/>
        </w:rPr>
        <w:t>вул. Шевченка</w:t>
      </w:r>
      <w:r w:rsidR="00BD5ED1">
        <w:rPr>
          <w:rFonts w:ascii="Times New Roman" w:hAnsi="Times New Roman"/>
          <w:bCs/>
          <w:sz w:val="24"/>
          <w:szCs w:val="24"/>
          <w:lang w:val="uk-UA"/>
        </w:rPr>
        <w:t xml:space="preserve">, </w:t>
      </w:r>
      <w:r w:rsidR="00BD5ED1">
        <w:rPr>
          <w:rFonts w:ascii="Times New Roman" w:hAnsi="Times New Roman"/>
          <w:bCs/>
          <w:sz w:val="24"/>
          <w:szCs w:val="24"/>
          <w:lang w:val="uk-UA"/>
        </w:rPr>
        <w:t>15,</w:t>
      </w:r>
      <w:r w:rsidR="00BD5ED1">
        <w:rPr>
          <w:rFonts w:ascii="Times New Roman" w:hAnsi="Times New Roman"/>
          <w:bCs/>
          <w:sz w:val="24"/>
          <w:szCs w:val="24"/>
          <w:lang w:val="uk-UA"/>
        </w:rPr>
        <w:t xml:space="preserve"> </w:t>
      </w:r>
      <w:proofErr w:type="spellStart"/>
      <w:r w:rsidR="00BD5ED1">
        <w:rPr>
          <w:rFonts w:ascii="Times New Roman" w:hAnsi="Times New Roman"/>
          <w:bCs/>
          <w:sz w:val="24"/>
          <w:szCs w:val="24"/>
          <w:lang w:val="uk-UA"/>
        </w:rPr>
        <w:t>Дубенського</w:t>
      </w:r>
      <w:proofErr w:type="spellEnd"/>
      <w:r w:rsidR="00BD5ED1">
        <w:rPr>
          <w:rFonts w:ascii="Times New Roman" w:hAnsi="Times New Roman"/>
          <w:bCs/>
          <w:sz w:val="24"/>
          <w:szCs w:val="24"/>
          <w:lang w:val="uk-UA"/>
        </w:rPr>
        <w:t xml:space="preserve"> р-ну, Рівненської обл.»</w:t>
      </w:r>
    </w:p>
    <w:p w:rsidR="00F17FF2" w:rsidRDefault="00F17FF2" w:rsidP="00164AD6">
      <w:pPr>
        <w:spacing w:after="0" w:line="240" w:lineRule="auto"/>
        <w:jc w:val="both"/>
        <w:rPr>
          <w:rFonts w:ascii="Times New Roman" w:hAnsi="Times New Roman"/>
          <w:b/>
          <w:sz w:val="24"/>
          <w:szCs w:val="24"/>
          <w:lang w:val="uk-UA"/>
        </w:rPr>
      </w:pP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F17FF2" w:rsidRPr="00AF4D52" w:rsidRDefault="00F17FF2" w:rsidP="00F17FF2">
      <w:pPr>
        <w:spacing w:after="0" w:line="240" w:lineRule="auto"/>
        <w:ind w:firstLine="567"/>
        <w:jc w:val="both"/>
        <w:rPr>
          <w:rFonts w:ascii="Times New Roman" w:hAnsi="Times New Roman"/>
          <w:lang w:val="uk-UA"/>
        </w:rPr>
      </w:pPr>
      <w:r w:rsidRPr="00AF4D52">
        <w:rPr>
          <w:rFonts w:ascii="Times New Roman" w:hAnsi="Times New Roman"/>
          <w:lang w:val="uk-UA"/>
        </w:rPr>
        <w:t>Термін виконання робіт до 3</w:t>
      </w:r>
      <w:r>
        <w:rPr>
          <w:rFonts w:ascii="Times New Roman" w:hAnsi="Times New Roman"/>
          <w:lang w:val="uk-UA"/>
        </w:rPr>
        <w:t>1</w:t>
      </w:r>
      <w:r w:rsidRPr="00AF4D52">
        <w:rPr>
          <w:rFonts w:ascii="Times New Roman" w:hAnsi="Times New Roman"/>
          <w:lang w:val="uk-UA"/>
        </w:rPr>
        <w:t xml:space="preserve"> </w:t>
      </w:r>
      <w:r>
        <w:rPr>
          <w:rFonts w:ascii="Times New Roman" w:hAnsi="Times New Roman"/>
          <w:lang w:val="uk-UA"/>
        </w:rPr>
        <w:t>груд</w:t>
      </w:r>
      <w:r w:rsidRPr="00AF4D52">
        <w:rPr>
          <w:rFonts w:ascii="Times New Roman" w:hAnsi="Times New Roman"/>
          <w:lang w:val="uk-UA"/>
        </w:rPr>
        <w:t>ня 2022 року.</w:t>
      </w:r>
    </w:p>
    <w:p w:rsidR="00F17FF2" w:rsidRPr="00AF4D52" w:rsidRDefault="00F17FF2" w:rsidP="00F17FF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проектній документації.</w:t>
      </w:r>
    </w:p>
    <w:p w:rsidR="00F17FF2" w:rsidRPr="00AF4D52" w:rsidRDefault="00F17FF2" w:rsidP="00F17FF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В ціну пропозиції необхідно включити вартість всіх будівельних матеріалів, конструкцій, виробів та обладнання, які необхідні для виконання вищевказаних робіт. Ціна на будівельні роботи, устаткування, інші витрати не може перевищувати цін визначених проектною документацією.</w:t>
      </w:r>
    </w:p>
    <w:p w:rsidR="00F17FF2" w:rsidRPr="00AF4D52" w:rsidRDefault="00F17FF2" w:rsidP="00F17FF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Роботи повинні виконуватися у відповідності до проектної документації, діючих в Україні державних будівельних норм, стандартів і правил. Якість матеріалів, виробів і конструкцій, що будуть застосовуватися в процесі виконання робіт повинна відповідати вимогам відповідних діючих норм і стандартів та проектній документації. 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експертизи, у разі необхідності їх наявності.</w:t>
      </w:r>
    </w:p>
    <w:p w:rsidR="00F17FF2" w:rsidRPr="00AF4D52" w:rsidRDefault="00F17FF2" w:rsidP="00F17FF2">
      <w:pPr>
        <w:spacing w:after="0" w:line="240" w:lineRule="auto"/>
        <w:ind w:firstLine="567"/>
        <w:jc w:val="both"/>
        <w:rPr>
          <w:rFonts w:ascii="Times New Roman" w:eastAsiaTheme="minorHAnsi" w:hAnsi="Times New Roman"/>
          <w:sz w:val="24"/>
          <w:szCs w:val="24"/>
          <w:lang w:val="uk-UA" w:eastAsia="en-US"/>
        </w:rPr>
      </w:pPr>
      <w:r w:rsidRPr="00AF4D52">
        <w:rPr>
          <w:rFonts w:ascii="Times New Roman" w:hAnsi="Times New Roman"/>
          <w:sz w:val="24"/>
          <w:szCs w:val="24"/>
          <w:lang w:val="uk-UA"/>
        </w:rPr>
        <w:lastRenderedPageBreak/>
        <w:t xml:space="preserve">При розрахунку за виконані будівельні роботи керуватися Національним стандартом України ДСТУ Б Д.1.1-1:2013 «Правила визначення вартості будівництва». Цей стандарт носить обов’язковий характер при визначенні вартості будівництва об’єктів, що споруджуються за рахунок бюджетних коштів, </w:t>
      </w:r>
      <w:proofErr w:type="spellStart"/>
      <w:r w:rsidRPr="00AF4D52">
        <w:rPr>
          <w:rFonts w:ascii="Times New Roman" w:hAnsi="Times New Roman"/>
          <w:sz w:val="24"/>
          <w:szCs w:val="24"/>
          <w:lang w:val="uk-UA"/>
        </w:rPr>
        <w:t>коштів</w:t>
      </w:r>
      <w:proofErr w:type="spellEnd"/>
      <w:r w:rsidRPr="00AF4D52">
        <w:rPr>
          <w:rFonts w:ascii="Times New Roman" w:hAnsi="Times New Roman"/>
          <w:sz w:val="24"/>
          <w:szCs w:val="24"/>
          <w:lang w:val="uk-UA"/>
        </w:rPr>
        <w:t xml:space="preserve"> державних і комунальних підприємств, установ та організацій. Переможцю перед укладенням договору надати Кошторис вартості підрядних робіт (договірну ціну). </w:t>
      </w:r>
    </w:p>
    <w:p w:rsidR="00F17FF2" w:rsidRPr="00AF4D52" w:rsidRDefault="00F17FF2" w:rsidP="00F17FF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Якісні та технічні характеристики визначені на основі розробленої та затвердженої проектно-кошторисної документації.</w:t>
      </w:r>
    </w:p>
    <w:p w:rsidR="00F17FF2" w:rsidRDefault="00F17FF2" w:rsidP="00F17FF2">
      <w:pPr>
        <w:spacing w:after="0" w:line="240" w:lineRule="auto"/>
        <w:ind w:firstLine="567"/>
        <w:jc w:val="both"/>
        <w:rPr>
          <w:rFonts w:ascii="Times New Roman" w:hAnsi="Times New Roman"/>
          <w:sz w:val="24"/>
          <w:szCs w:val="24"/>
          <w:lang w:val="uk-UA"/>
        </w:rPr>
      </w:pPr>
      <w:r w:rsidRPr="00AF4D52">
        <w:rPr>
          <w:rFonts w:ascii="Times New Roman" w:hAnsi="Times New Roman"/>
          <w:sz w:val="24"/>
          <w:szCs w:val="24"/>
          <w:lang w:val="uk-UA"/>
        </w:rPr>
        <w:t>Враховуючи зазначене, замовник прийняв рішення стосовно застосування таких технічних та якісних х</w:t>
      </w:r>
      <w:r>
        <w:rPr>
          <w:rFonts w:ascii="Times New Roman" w:hAnsi="Times New Roman"/>
          <w:sz w:val="24"/>
          <w:szCs w:val="24"/>
          <w:lang w:val="uk-UA"/>
        </w:rPr>
        <w:t>арактеристик предмета закупівлі:</w:t>
      </w:r>
    </w:p>
    <w:p w:rsidR="00F17FF2" w:rsidRDefault="00F17FF2" w:rsidP="00F17FF2">
      <w:pPr>
        <w:spacing w:after="0" w:line="240" w:lineRule="auto"/>
        <w:ind w:firstLine="567"/>
        <w:jc w:val="both"/>
        <w:rPr>
          <w:rFonts w:ascii="Times New Roman" w:hAnsi="Times New Roman"/>
          <w:sz w:val="24"/>
          <w:szCs w:val="24"/>
          <w:lang w:val="uk-UA"/>
        </w:rPr>
      </w:pPr>
    </w:p>
    <w:p w:rsidR="00F17FF2" w:rsidRPr="00AF4D52" w:rsidRDefault="00F17FF2" w:rsidP="00F17FF2">
      <w:pPr>
        <w:spacing w:after="0" w:line="240" w:lineRule="auto"/>
        <w:jc w:val="center"/>
        <w:rPr>
          <w:rFonts w:ascii="Times New Roman" w:hAnsi="Times New Roman"/>
          <w:sz w:val="24"/>
          <w:szCs w:val="24"/>
          <w:lang w:val="uk-UA"/>
        </w:rPr>
      </w:pPr>
      <w:r>
        <w:rPr>
          <w:rFonts w:ascii="Times New Roman" w:hAnsi="Times New Roman"/>
          <w:sz w:val="24"/>
          <w:szCs w:val="24"/>
          <w:lang w:val="uk-UA"/>
        </w:rPr>
        <w:t>ДЕФЕКТНИЙ АКТ</w:t>
      </w:r>
    </w:p>
    <w:p w:rsidR="00180572" w:rsidRDefault="00F17FF2" w:rsidP="00180572">
      <w:pPr>
        <w:pStyle w:val="1"/>
        <w:spacing w:after="0" w:line="240" w:lineRule="auto"/>
        <w:rPr>
          <w:lang w:eastAsia="uk-UA" w:bidi="uk-UA"/>
        </w:rPr>
      </w:pPr>
      <w:r>
        <w:t xml:space="preserve"> </w:t>
      </w:r>
      <w:r w:rsidR="00180572">
        <w:rPr>
          <w:lang w:eastAsia="uk-UA" w:bidi="uk-UA"/>
        </w:rPr>
        <w:t xml:space="preserve">на технічне обслуговування теплопостачання за адресою с. </w:t>
      </w:r>
      <w:proofErr w:type="spellStart"/>
      <w:r w:rsidR="00180572">
        <w:rPr>
          <w:lang w:eastAsia="uk-UA" w:bidi="uk-UA"/>
        </w:rPr>
        <w:t>Варковичі</w:t>
      </w:r>
      <w:proofErr w:type="spellEnd"/>
      <w:r w:rsidR="00180572">
        <w:rPr>
          <w:lang w:eastAsia="uk-UA" w:bidi="uk-UA"/>
        </w:rPr>
        <w:t xml:space="preserve"> вул. Шевченка, 15</w:t>
      </w:r>
      <w:r w:rsidR="00180572">
        <w:rPr>
          <w:lang w:eastAsia="uk-UA" w:bidi="uk-UA"/>
        </w:rPr>
        <w:br/>
      </w:r>
      <w:proofErr w:type="spellStart"/>
      <w:r w:rsidR="00180572">
        <w:rPr>
          <w:lang w:eastAsia="uk-UA" w:bidi="uk-UA"/>
        </w:rPr>
        <w:t>Дубенського</w:t>
      </w:r>
      <w:proofErr w:type="spellEnd"/>
      <w:r w:rsidR="00180572">
        <w:rPr>
          <w:lang w:eastAsia="uk-UA" w:bidi="uk-UA"/>
        </w:rPr>
        <w:t xml:space="preserve"> району Рівненської області</w:t>
      </w:r>
    </w:p>
    <w:p w:rsidR="00180572" w:rsidRDefault="00180572" w:rsidP="00180572">
      <w:pPr>
        <w:pStyle w:val="1"/>
        <w:spacing w:after="0" w:line="240" w:lineRule="auto"/>
        <w:jc w:val="both"/>
      </w:pPr>
    </w:p>
    <w:p w:rsidR="00180572" w:rsidRPr="00180572" w:rsidRDefault="00180572" w:rsidP="00180572">
      <w:pPr>
        <w:pStyle w:val="1"/>
        <w:spacing w:after="0" w:line="240" w:lineRule="auto"/>
        <w:jc w:val="both"/>
      </w:pPr>
      <w:r w:rsidRPr="00180572">
        <w:t xml:space="preserve">Об'єми робіт </w:t>
      </w:r>
    </w:p>
    <w:tbl>
      <w:tblPr>
        <w:tblOverlap w:val="never"/>
        <w:tblW w:w="10014" w:type="dxa"/>
        <w:jc w:val="center"/>
        <w:tblInd w:w="183" w:type="dxa"/>
        <w:tblLayout w:type="fixed"/>
        <w:tblCellMar>
          <w:left w:w="10" w:type="dxa"/>
          <w:right w:w="10" w:type="dxa"/>
        </w:tblCellMar>
        <w:tblLook w:val="04A0" w:firstRow="1" w:lastRow="0" w:firstColumn="1" w:lastColumn="0" w:noHBand="0" w:noVBand="1"/>
      </w:tblPr>
      <w:tblGrid>
        <w:gridCol w:w="517"/>
        <w:gridCol w:w="5483"/>
        <w:gridCol w:w="1559"/>
        <w:gridCol w:w="1179"/>
        <w:gridCol w:w="1276"/>
      </w:tblGrid>
      <w:tr w:rsidR="00180572" w:rsidRPr="00180572" w:rsidTr="00180572">
        <w:tblPrEx>
          <w:tblCellMar>
            <w:top w:w="0" w:type="dxa"/>
            <w:bottom w:w="0" w:type="dxa"/>
          </w:tblCellMar>
        </w:tblPrEx>
        <w:trPr>
          <w:trHeight w:hRule="exact" w:val="504"/>
          <w:jc w:val="center"/>
        </w:trPr>
        <w:tc>
          <w:tcPr>
            <w:tcW w:w="517" w:type="dxa"/>
            <w:tcBorders>
              <w:top w:val="single" w:sz="4" w:space="0" w:color="auto"/>
              <w:left w:val="single" w:sz="4" w:space="0" w:color="auto"/>
            </w:tcBorders>
            <w:shd w:val="clear" w:color="auto" w:fill="auto"/>
            <w:vAlign w:val="bottom"/>
          </w:tcPr>
          <w:p w:rsidR="00180572" w:rsidRPr="00180572" w:rsidRDefault="00180572" w:rsidP="00180572">
            <w:pPr>
              <w:pStyle w:val="a5"/>
              <w:spacing w:line="252" w:lineRule="auto"/>
              <w:rPr>
                <w:rFonts w:ascii="Times New Roman" w:hAnsi="Times New Roman" w:cs="Times New Roman"/>
                <w:sz w:val="22"/>
                <w:szCs w:val="22"/>
              </w:rPr>
            </w:pPr>
            <w:r w:rsidRPr="00180572">
              <w:rPr>
                <w:rFonts w:ascii="Times New Roman" w:hAnsi="Times New Roman" w:cs="Times New Roman"/>
                <w:sz w:val="22"/>
                <w:szCs w:val="22"/>
                <w:lang w:eastAsia="uk-UA" w:bidi="uk-UA"/>
              </w:rPr>
              <w:t>№ п/</w:t>
            </w:r>
            <w:proofErr w:type="spellStart"/>
            <w:r w:rsidRPr="00180572">
              <w:rPr>
                <w:rFonts w:ascii="Times New Roman" w:hAnsi="Times New Roman" w:cs="Times New Roman"/>
                <w:sz w:val="22"/>
                <w:szCs w:val="22"/>
                <w:lang w:eastAsia="uk-UA" w:bidi="uk-UA"/>
              </w:rPr>
              <w:t>п</w:t>
            </w:r>
            <w:proofErr w:type="spellEnd"/>
          </w:p>
        </w:tc>
        <w:tc>
          <w:tcPr>
            <w:tcW w:w="5483" w:type="dxa"/>
            <w:tcBorders>
              <w:top w:val="single" w:sz="4" w:space="0" w:color="auto"/>
              <w:left w:val="single" w:sz="4" w:space="0" w:color="auto"/>
            </w:tcBorders>
            <w:shd w:val="clear" w:color="auto" w:fill="auto"/>
            <w:vAlign w:val="bottom"/>
          </w:tcPr>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Найменування робіт і витрат</w:t>
            </w:r>
          </w:p>
        </w:tc>
        <w:tc>
          <w:tcPr>
            <w:tcW w:w="1559" w:type="dxa"/>
            <w:tcBorders>
              <w:top w:val="single" w:sz="4" w:space="0" w:color="auto"/>
              <w:left w:val="single" w:sz="4" w:space="0" w:color="auto"/>
            </w:tcBorders>
            <w:shd w:val="clear" w:color="auto" w:fill="auto"/>
            <w:vAlign w:val="bottom"/>
          </w:tcPr>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Одиниця виміру</w:t>
            </w:r>
          </w:p>
        </w:tc>
        <w:tc>
          <w:tcPr>
            <w:tcW w:w="1179" w:type="dxa"/>
            <w:tcBorders>
              <w:top w:val="single" w:sz="4" w:space="0" w:color="auto"/>
              <w:left w:val="single" w:sz="4" w:space="0" w:color="auto"/>
            </w:tcBorders>
            <w:shd w:val="clear" w:color="auto" w:fill="auto"/>
            <w:vAlign w:val="center"/>
          </w:tcPr>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Кількість</w:t>
            </w:r>
          </w:p>
        </w:tc>
        <w:tc>
          <w:tcPr>
            <w:tcW w:w="1276" w:type="dxa"/>
            <w:tcBorders>
              <w:top w:val="single" w:sz="4" w:space="0" w:color="auto"/>
              <w:left w:val="single" w:sz="4" w:space="0" w:color="auto"/>
              <w:right w:val="single" w:sz="4" w:space="0" w:color="auto"/>
            </w:tcBorders>
            <w:shd w:val="clear" w:color="auto" w:fill="auto"/>
            <w:vAlign w:val="center"/>
          </w:tcPr>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Примітка</w:t>
            </w:r>
          </w:p>
        </w:tc>
      </w:tr>
      <w:tr w:rsidR="00180572" w:rsidRPr="00180572" w:rsidTr="00180572">
        <w:tblPrEx>
          <w:tblCellMar>
            <w:top w:w="0" w:type="dxa"/>
            <w:bottom w:w="0" w:type="dxa"/>
          </w:tblCellMar>
        </w:tblPrEx>
        <w:trPr>
          <w:trHeight w:hRule="exact" w:val="240"/>
          <w:jc w:val="center"/>
        </w:trPr>
        <w:tc>
          <w:tcPr>
            <w:tcW w:w="517" w:type="dxa"/>
            <w:tcBorders>
              <w:top w:val="single" w:sz="4" w:space="0" w:color="auto"/>
              <w:left w:val="single" w:sz="4" w:space="0" w:color="auto"/>
            </w:tcBorders>
            <w:shd w:val="clear" w:color="auto" w:fill="auto"/>
            <w:vAlign w:val="bottom"/>
          </w:tcPr>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1</w:t>
            </w:r>
          </w:p>
        </w:tc>
        <w:tc>
          <w:tcPr>
            <w:tcW w:w="5483" w:type="dxa"/>
            <w:tcBorders>
              <w:top w:val="single" w:sz="4" w:space="0" w:color="auto"/>
              <w:left w:val="single" w:sz="4" w:space="0" w:color="auto"/>
            </w:tcBorders>
            <w:shd w:val="clear" w:color="auto" w:fill="auto"/>
            <w:vAlign w:val="bottom"/>
          </w:tcPr>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2</w:t>
            </w:r>
          </w:p>
        </w:tc>
        <w:tc>
          <w:tcPr>
            <w:tcW w:w="1559" w:type="dxa"/>
            <w:tcBorders>
              <w:top w:val="single" w:sz="4" w:space="0" w:color="auto"/>
              <w:left w:val="single" w:sz="4" w:space="0" w:color="auto"/>
            </w:tcBorders>
            <w:shd w:val="clear" w:color="auto" w:fill="auto"/>
            <w:vAlign w:val="bottom"/>
          </w:tcPr>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3</w:t>
            </w:r>
          </w:p>
        </w:tc>
        <w:tc>
          <w:tcPr>
            <w:tcW w:w="1179" w:type="dxa"/>
            <w:tcBorders>
              <w:top w:val="single" w:sz="4" w:space="0" w:color="auto"/>
              <w:left w:val="single" w:sz="4" w:space="0" w:color="auto"/>
            </w:tcBorders>
            <w:shd w:val="clear" w:color="auto" w:fill="auto"/>
            <w:vAlign w:val="bottom"/>
          </w:tcPr>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4</w:t>
            </w:r>
          </w:p>
        </w:tc>
        <w:tc>
          <w:tcPr>
            <w:tcW w:w="1276" w:type="dxa"/>
            <w:tcBorders>
              <w:top w:val="single" w:sz="4" w:space="0" w:color="auto"/>
              <w:left w:val="single" w:sz="4" w:space="0" w:color="auto"/>
              <w:right w:val="single" w:sz="4" w:space="0" w:color="auto"/>
            </w:tcBorders>
            <w:shd w:val="clear" w:color="auto" w:fill="auto"/>
            <w:vAlign w:val="bottom"/>
          </w:tcPr>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5</w:t>
            </w:r>
          </w:p>
        </w:tc>
      </w:tr>
      <w:tr w:rsidR="00180572" w:rsidRPr="00180572" w:rsidTr="00180572">
        <w:tblPrEx>
          <w:tblCellMar>
            <w:top w:w="0" w:type="dxa"/>
            <w:bottom w:w="0" w:type="dxa"/>
          </w:tblCellMar>
        </w:tblPrEx>
        <w:trPr>
          <w:trHeight w:hRule="exact" w:val="3043"/>
          <w:jc w:val="center"/>
        </w:trPr>
        <w:tc>
          <w:tcPr>
            <w:tcW w:w="517" w:type="dxa"/>
            <w:tcBorders>
              <w:top w:val="single" w:sz="4" w:space="0" w:color="auto"/>
              <w:left w:val="single" w:sz="4" w:space="0" w:color="auto"/>
              <w:bottom w:val="single" w:sz="4" w:space="0" w:color="auto"/>
            </w:tcBorders>
            <w:shd w:val="clear" w:color="auto" w:fill="auto"/>
          </w:tcPr>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1</w:t>
            </w:r>
          </w:p>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2</w:t>
            </w:r>
          </w:p>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3</w:t>
            </w:r>
          </w:p>
          <w:p w:rsidR="00180572" w:rsidRPr="00180572" w:rsidRDefault="00180572" w:rsidP="0003006C">
            <w:pPr>
              <w:pStyle w:val="a5"/>
              <w:spacing w:after="240"/>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4</w:t>
            </w:r>
          </w:p>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5</w:t>
            </w:r>
          </w:p>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6</w:t>
            </w:r>
          </w:p>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7</w:t>
            </w:r>
          </w:p>
          <w:p w:rsidR="00180572" w:rsidRPr="00180572" w:rsidRDefault="00180572" w:rsidP="0003006C">
            <w:pPr>
              <w:pStyle w:val="a5"/>
              <w:spacing w:after="240"/>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8</w:t>
            </w:r>
          </w:p>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9</w:t>
            </w:r>
          </w:p>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10</w:t>
            </w:r>
          </w:p>
          <w:p w:rsidR="00180572" w:rsidRPr="00180572" w:rsidRDefault="00180572" w:rsidP="0003006C">
            <w:pPr>
              <w:pStyle w:val="a5"/>
              <w:ind w:firstLine="180"/>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11</w:t>
            </w:r>
          </w:p>
        </w:tc>
        <w:tc>
          <w:tcPr>
            <w:tcW w:w="5483" w:type="dxa"/>
            <w:tcBorders>
              <w:top w:val="single" w:sz="4" w:space="0" w:color="auto"/>
              <w:left w:val="single" w:sz="4" w:space="0" w:color="auto"/>
              <w:bottom w:val="single" w:sz="4" w:space="0" w:color="auto"/>
            </w:tcBorders>
            <w:shd w:val="clear" w:color="auto" w:fill="auto"/>
          </w:tcPr>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Установлення котлів на твердому паливі</w:t>
            </w:r>
          </w:p>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Установлення баків розширювальних</w:t>
            </w:r>
          </w:p>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Установлення клапанів запобіжних</w:t>
            </w:r>
          </w:p>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Прокладання трубопроводів обв'язки котлів, діаметром 50 мм</w:t>
            </w:r>
          </w:p>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Установлення кранів</w:t>
            </w:r>
          </w:p>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Установлення фільтрів діаметром 50 мм</w:t>
            </w:r>
          </w:p>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 xml:space="preserve">Установлення </w:t>
            </w:r>
            <w:proofErr w:type="spellStart"/>
            <w:r w:rsidRPr="00180572">
              <w:rPr>
                <w:rFonts w:ascii="Times New Roman" w:hAnsi="Times New Roman" w:cs="Times New Roman"/>
                <w:sz w:val="22"/>
                <w:szCs w:val="22"/>
                <w:lang w:eastAsia="uk-UA" w:bidi="uk-UA"/>
              </w:rPr>
              <w:t>раструба</w:t>
            </w:r>
            <w:proofErr w:type="spellEnd"/>
            <w:r w:rsidRPr="00180572">
              <w:rPr>
                <w:rFonts w:ascii="Times New Roman" w:hAnsi="Times New Roman" w:cs="Times New Roman"/>
                <w:sz w:val="22"/>
                <w:szCs w:val="22"/>
                <w:lang w:eastAsia="uk-UA" w:bidi="uk-UA"/>
              </w:rPr>
              <w:t xml:space="preserve"> димоходу</w:t>
            </w:r>
          </w:p>
          <w:p w:rsidR="00180572" w:rsidRPr="00180572" w:rsidRDefault="00180572" w:rsidP="0003006C">
            <w:pPr>
              <w:pStyle w:val="a5"/>
              <w:tabs>
                <w:tab w:val="left" w:pos="3346"/>
              </w:tabs>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Утеплення існуючого димоходу мінеральною ватою товщ. 15 см</w:t>
            </w:r>
            <w:r w:rsidRPr="00180572">
              <w:rPr>
                <w:rFonts w:ascii="Times New Roman" w:hAnsi="Times New Roman" w:cs="Times New Roman"/>
                <w:sz w:val="22"/>
                <w:szCs w:val="22"/>
                <w:lang w:eastAsia="uk-UA" w:bidi="uk-UA"/>
              </w:rPr>
              <w:tab/>
            </w:r>
            <w:r w:rsidRPr="00180572">
              <w:rPr>
                <w:rFonts w:ascii="Times New Roman" w:hAnsi="Times New Roman" w:cs="Times New Roman"/>
                <w:color w:val="564D5E"/>
                <w:sz w:val="22"/>
                <w:szCs w:val="22"/>
                <w:lang w:eastAsia="uk-UA" w:bidi="uk-UA"/>
              </w:rPr>
              <w:t>/</w:t>
            </w:r>
          </w:p>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Фарбування димоходу</w:t>
            </w:r>
          </w:p>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Утеплення п"</w:t>
            </w:r>
            <w:proofErr w:type="spellStart"/>
            <w:r w:rsidRPr="00180572">
              <w:rPr>
                <w:rFonts w:ascii="Times New Roman" w:hAnsi="Times New Roman" w:cs="Times New Roman"/>
                <w:sz w:val="22"/>
                <w:szCs w:val="22"/>
                <w:lang w:eastAsia="uk-UA" w:bidi="uk-UA"/>
              </w:rPr>
              <w:t>єдесталу</w:t>
            </w:r>
            <w:proofErr w:type="spellEnd"/>
            <w:r w:rsidRPr="00180572">
              <w:rPr>
                <w:rFonts w:ascii="Times New Roman" w:hAnsi="Times New Roman" w:cs="Times New Roman"/>
                <w:sz w:val="22"/>
                <w:szCs w:val="22"/>
                <w:lang w:eastAsia="uk-UA" w:bidi="uk-UA"/>
              </w:rPr>
              <w:t xml:space="preserve"> комина </w:t>
            </w:r>
            <w:proofErr w:type="spellStart"/>
            <w:r w:rsidRPr="00180572">
              <w:rPr>
                <w:rFonts w:ascii="Times New Roman" w:hAnsi="Times New Roman" w:cs="Times New Roman"/>
                <w:sz w:val="22"/>
                <w:szCs w:val="22"/>
                <w:lang w:eastAsia="uk-UA" w:bidi="uk-UA"/>
              </w:rPr>
              <w:t>мінераль</w:t>
            </w:r>
            <w:bookmarkStart w:id="0" w:name="_GoBack"/>
            <w:bookmarkEnd w:id="0"/>
            <w:r w:rsidRPr="00180572">
              <w:rPr>
                <w:rFonts w:ascii="Times New Roman" w:hAnsi="Times New Roman" w:cs="Times New Roman"/>
                <w:sz w:val="22"/>
                <w:szCs w:val="22"/>
                <w:lang w:eastAsia="uk-UA" w:bidi="uk-UA"/>
              </w:rPr>
              <w:t>ними-нлйтами</w:t>
            </w:r>
            <w:proofErr w:type="spellEnd"/>
          </w:p>
          <w:p w:rsidR="00180572" w:rsidRPr="00180572" w:rsidRDefault="00180572" w:rsidP="0003006C">
            <w:pPr>
              <w:pStyle w:val="a5"/>
              <w:jc w:val="left"/>
              <w:rPr>
                <w:rFonts w:ascii="Times New Roman" w:hAnsi="Times New Roman" w:cs="Times New Roman"/>
                <w:sz w:val="22"/>
                <w:szCs w:val="22"/>
              </w:rPr>
            </w:pPr>
            <w:r w:rsidRPr="00180572">
              <w:rPr>
                <w:rFonts w:ascii="Times New Roman" w:hAnsi="Times New Roman" w:cs="Times New Roman"/>
                <w:sz w:val="22"/>
                <w:szCs w:val="22"/>
                <w:lang w:eastAsia="uk-UA" w:bidi="uk-UA"/>
              </w:rPr>
              <w:t>Установлення металевих плит з дверцятами</w:t>
            </w:r>
          </w:p>
        </w:tc>
        <w:tc>
          <w:tcPr>
            <w:tcW w:w="1559" w:type="dxa"/>
            <w:tcBorders>
              <w:top w:val="single" w:sz="4" w:space="0" w:color="auto"/>
              <w:left w:val="single" w:sz="4" w:space="0" w:color="auto"/>
              <w:bottom w:val="single" w:sz="4" w:space="0" w:color="auto"/>
            </w:tcBorders>
            <w:shd w:val="clear" w:color="auto" w:fill="auto"/>
          </w:tcPr>
          <w:p w:rsidR="00180572" w:rsidRPr="00180572" w:rsidRDefault="00180572" w:rsidP="0003006C">
            <w:pPr>
              <w:pStyle w:val="a5"/>
              <w:spacing w:after="240" w:line="252" w:lineRule="auto"/>
              <w:rPr>
                <w:rFonts w:ascii="Times New Roman" w:hAnsi="Times New Roman" w:cs="Times New Roman"/>
                <w:sz w:val="22"/>
                <w:szCs w:val="22"/>
              </w:rPr>
            </w:pPr>
            <w:r w:rsidRPr="00180572">
              <w:rPr>
                <w:rFonts w:ascii="Times New Roman" w:hAnsi="Times New Roman" w:cs="Times New Roman"/>
                <w:sz w:val="22"/>
                <w:szCs w:val="22"/>
                <w:lang w:eastAsia="uk-UA" w:bidi="uk-UA"/>
              </w:rPr>
              <w:t>котел бак клапан м</w:t>
            </w:r>
          </w:p>
          <w:p w:rsidR="00180572" w:rsidRPr="00180572" w:rsidRDefault="00180572" w:rsidP="0003006C">
            <w:pPr>
              <w:pStyle w:val="a5"/>
              <w:rPr>
                <w:rFonts w:ascii="Times New Roman" w:hAnsi="Times New Roman" w:cs="Times New Roman"/>
                <w:sz w:val="22"/>
                <w:szCs w:val="22"/>
              </w:rPr>
            </w:pPr>
            <w:proofErr w:type="spellStart"/>
            <w:r w:rsidRPr="00180572">
              <w:rPr>
                <w:rFonts w:ascii="Times New Roman" w:hAnsi="Times New Roman" w:cs="Times New Roman"/>
                <w:sz w:val="22"/>
                <w:szCs w:val="22"/>
                <w:lang w:eastAsia="uk-UA" w:bidi="uk-UA"/>
              </w:rPr>
              <w:t>шт</w:t>
            </w:r>
            <w:proofErr w:type="spellEnd"/>
            <w:r w:rsidRPr="00180572">
              <w:rPr>
                <w:rFonts w:ascii="Times New Roman" w:hAnsi="Times New Roman" w:cs="Times New Roman"/>
                <w:sz w:val="22"/>
                <w:szCs w:val="22"/>
                <w:lang w:eastAsia="uk-UA" w:bidi="uk-UA"/>
              </w:rPr>
              <w:t xml:space="preserve"> фільтр </w:t>
            </w:r>
            <w:proofErr w:type="spellStart"/>
            <w:r w:rsidRPr="00180572">
              <w:rPr>
                <w:rFonts w:ascii="Times New Roman" w:hAnsi="Times New Roman" w:cs="Times New Roman"/>
                <w:sz w:val="22"/>
                <w:szCs w:val="22"/>
                <w:lang w:eastAsia="uk-UA" w:bidi="uk-UA"/>
              </w:rPr>
              <w:t>шт</w:t>
            </w:r>
            <w:proofErr w:type="spellEnd"/>
          </w:p>
          <w:p w:rsidR="00180572" w:rsidRPr="00180572" w:rsidRDefault="00180572" w:rsidP="0003006C">
            <w:pPr>
              <w:pStyle w:val="a5"/>
              <w:spacing w:after="240"/>
              <w:rPr>
                <w:rFonts w:ascii="Times New Roman" w:hAnsi="Times New Roman" w:cs="Times New Roman"/>
                <w:sz w:val="22"/>
                <w:szCs w:val="22"/>
              </w:rPr>
            </w:pPr>
            <w:r w:rsidRPr="00180572">
              <w:rPr>
                <w:rFonts w:ascii="Times New Roman" w:hAnsi="Times New Roman" w:cs="Times New Roman"/>
                <w:sz w:val="22"/>
                <w:szCs w:val="22"/>
                <w:lang w:eastAsia="uk-UA" w:bidi="uk-UA"/>
              </w:rPr>
              <w:t>м</w:t>
            </w:r>
          </w:p>
          <w:p w:rsidR="00180572" w:rsidRPr="00180572" w:rsidRDefault="00180572" w:rsidP="0003006C">
            <w:pPr>
              <w:pStyle w:val="a5"/>
              <w:spacing w:after="240" w:line="252" w:lineRule="auto"/>
              <w:rPr>
                <w:rFonts w:ascii="Times New Roman" w:hAnsi="Times New Roman" w:cs="Times New Roman"/>
                <w:sz w:val="22"/>
                <w:szCs w:val="22"/>
              </w:rPr>
            </w:pPr>
            <w:r w:rsidRPr="00180572">
              <w:rPr>
                <w:rFonts w:ascii="Times New Roman" w:hAnsi="Times New Roman" w:cs="Times New Roman"/>
                <w:sz w:val="22"/>
                <w:szCs w:val="22"/>
                <w:lang w:eastAsia="uk-UA" w:bidi="uk-UA"/>
              </w:rPr>
              <w:t xml:space="preserve">м2 </w:t>
            </w:r>
            <w:proofErr w:type="spellStart"/>
            <w:r w:rsidRPr="00180572">
              <w:rPr>
                <w:rFonts w:ascii="Times New Roman" w:hAnsi="Times New Roman" w:cs="Times New Roman"/>
                <w:sz w:val="22"/>
                <w:szCs w:val="22"/>
                <w:lang w:eastAsia="uk-UA" w:bidi="uk-UA"/>
              </w:rPr>
              <w:t>мЗ</w:t>
            </w:r>
            <w:proofErr w:type="spellEnd"/>
            <w:r w:rsidRPr="00180572">
              <w:rPr>
                <w:rFonts w:ascii="Times New Roman" w:hAnsi="Times New Roman" w:cs="Times New Roman"/>
                <w:sz w:val="22"/>
                <w:szCs w:val="22"/>
                <w:lang w:eastAsia="uk-UA" w:bidi="uk-UA"/>
              </w:rPr>
              <w:t xml:space="preserve"> </w:t>
            </w:r>
            <w:proofErr w:type="spellStart"/>
            <w:r w:rsidRPr="00180572">
              <w:rPr>
                <w:rFonts w:ascii="Times New Roman" w:hAnsi="Times New Roman" w:cs="Times New Roman"/>
                <w:sz w:val="22"/>
                <w:szCs w:val="22"/>
                <w:lang w:eastAsia="uk-UA" w:bidi="uk-UA"/>
              </w:rPr>
              <w:t>шт</w:t>
            </w:r>
            <w:proofErr w:type="spellEnd"/>
          </w:p>
        </w:tc>
        <w:tc>
          <w:tcPr>
            <w:tcW w:w="1179" w:type="dxa"/>
            <w:tcBorders>
              <w:top w:val="single" w:sz="4" w:space="0" w:color="auto"/>
              <w:left w:val="single" w:sz="4" w:space="0" w:color="auto"/>
              <w:bottom w:val="single" w:sz="4" w:space="0" w:color="auto"/>
            </w:tcBorders>
            <w:shd w:val="clear" w:color="auto" w:fill="auto"/>
          </w:tcPr>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1</w:t>
            </w:r>
          </w:p>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1</w:t>
            </w:r>
          </w:p>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2</w:t>
            </w:r>
          </w:p>
          <w:p w:rsidR="00180572" w:rsidRPr="00180572" w:rsidRDefault="00180572" w:rsidP="0003006C">
            <w:pPr>
              <w:pStyle w:val="a5"/>
              <w:spacing w:after="240"/>
              <w:rPr>
                <w:rFonts w:ascii="Times New Roman" w:hAnsi="Times New Roman" w:cs="Times New Roman"/>
                <w:sz w:val="22"/>
                <w:szCs w:val="22"/>
              </w:rPr>
            </w:pPr>
            <w:r w:rsidRPr="00180572">
              <w:rPr>
                <w:rFonts w:ascii="Times New Roman" w:hAnsi="Times New Roman" w:cs="Times New Roman"/>
                <w:sz w:val="22"/>
                <w:szCs w:val="22"/>
                <w:lang w:eastAsia="uk-UA" w:bidi="uk-UA"/>
              </w:rPr>
              <w:t>3,7</w:t>
            </w:r>
          </w:p>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6</w:t>
            </w:r>
          </w:p>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1</w:t>
            </w:r>
          </w:p>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2</w:t>
            </w:r>
          </w:p>
          <w:p w:rsidR="00180572" w:rsidRPr="00180572" w:rsidRDefault="00180572" w:rsidP="0003006C">
            <w:pPr>
              <w:pStyle w:val="a5"/>
              <w:spacing w:after="240"/>
              <w:rPr>
                <w:rFonts w:ascii="Times New Roman" w:hAnsi="Times New Roman" w:cs="Times New Roman"/>
                <w:sz w:val="22"/>
                <w:szCs w:val="22"/>
              </w:rPr>
            </w:pPr>
            <w:r w:rsidRPr="00180572">
              <w:rPr>
                <w:rFonts w:ascii="Times New Roman" w:hAnsi="Times New Roman" w:cs="Times New Roman"/>
                <w:sz w:val="22"/>
                <w:szCs w:val="22"/>
                <w:lang w:eastAsia="uk-UA" w:bidi="uk-UA"/>
              </w:rPr>
              <w:t>10</w:t>
            </w:r>
          </w:p>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9,5 5</w:t>
            </w:r>
          </w:p>
          <w:p w:rsidR="00180572" w:rsidRPr="00180572" w:rsidRDefault="00180572" w:rsidP="0003006C">
            <w:pPr>
              <w:pStyle w:val="a5"/>
              <w:rPr>
                <w:rFonts w:ascii="Times New Roman" w:hAnsi="Times New Roman" w:cs="Times New Roman"/>
                <w:sz w:val="22"/>
                <w:szCs w:val="22"/>
              </w:rPr>
            </w:pPr>
            <w:r w:rsidRPr="00180572">
              <w:rPr>
                <w:rFonts w:ascii="Times New Roman" w:hAnsi="Times New Roman" w:cs="Times New Roman"/>
                <w:sz w:val="22"/>
                <w:szCs w:val="22"/>
                <w:lang w:eastAsia="uk-UA" w:bidi="uk-UA"/>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0572" w:rsidRPr="00180572" w:rsidRDefault="00180572" w:rsidP="0003006C">
            <w:pPr>
              <w:rPr>
                <w:rFonts w:ascii="Times New Roman" w:hAnsi="Times New Roman"/>
              </w:rPr>
            </w:pPr>
          </w:p>
        </w:tc>
      </w:tr>
    </w:tbl>
    <w:p w:rsidR="00A66C59" w:rsidRPr="00F17FF2" w:rsidRDefault="00A66C59" w:rsidP="00F17FF2">
      <w:pPr>
        <w:jc w:val="both"/>
        <w:rPr>
          <w:lang w:val="uk-UA"/>
        </w:rPr>
      </w:pPr>
    </w:p>
    <w:sectPr w:rsidR="00A66C59" w:rsidRPr="00F17FF2"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180572"/>
    <w:rsid w:val="00376713"/>
    <w:rsid w:val="003D332C"/>
    <w:rsid w:val="005D253C"/>
    <w:rsid w:val="00713CB2"/>
    <w:rsid w:val="00804487"/>
    <w:rsid w:val="00A66C59"/>
    <w:rsid w:val="00BD45FD"/>
    <w:rsid w:val="00BD5ED1"/>
    <w:rsid w:val="00F17FF2"/>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80572"/>
    <w:rPr>
      <w:rFonts w:ascii="Times New Roman" w:eastAsia="Times New Roman" w:hAnsi="Times New Roman" w:cs="Times New Roman"/>
      <w:color w:val="2D292D"/>
    </w:rPr>
  </w:style>
  <w:style w:type="paragraph" w:customStyle="1" w:styleId="1">
    <w:name w:val="Основной текст1"/>
    <w:basedOn w:val="a"/>
    <w:link w:val="a3"/>
    <w:rsid w:val="00180572"/>
    <w:pPr>
      <w:widowControl w:val="0"/>
      <w:spacing w:after="600" w:line="264" w:lineRule="auto"/>
      <w:jc w:val="center"/>
    </w:pPr>
    <w:rPr>
      <w:rFonts w:ascii="Times New Roman" w:hAnsi="Times New Roman"/>
      <w:color w:val="2D292D"/>
      <w:lang w:val="uk-UA" w:eastAsia="en-US"/>
    </w:rPr>
  </w:style>
  <w:style w:type="character" w:customStyle="1" w:styleId="a4">
    <w:name w:val="Другое_"/>
    <w:basedOn w:val="a0"/>
    <w:link w:val="a5"/>
    <w:rsid w:val="00180572"/>
    <w:rPr>
      <w:rFonts w:ascii="Arial" w:eastAsia="Arial" w:hAnsi="Arial" w:cs="Arial"/>
      <w:color w:val="2D292D"/>
      <w:sz w:val="19"/>
      <w:szCs w:val="19"/>
    </w:rPr>
  </w:style>
  <w:style w:type="paragraph" w:customStyle="1" w:styleId="a5">
    <w:name w:val="Другое"/>
    <w:basedOn w:val="a"/>
    <w:link w:val="a4"/>
    <w:rsid w:val="00180572"/>
    <w:pPr>
      <w:widowControl w:val="0"/>
      <w:spacing w:after="0" w:line="240" w:lineRule="auto"/>
      <w:jc w:val="center"/>
    </w:pPr>
    <w:rPr>
      <w:rFonts w:ascii="Arial" w:eastAsia="Arial" w:hAnsi="Arial" w:cs="Arial"/>
      <w:color w:val="2D292D"/>
      <w:sz w:val="19"/>
      <w:szCs w:val="19"/>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80572"/>
    <w:rPr>
      <w:rFonts w:ascii="Times New Roman" w:eastAsia="Times New Roman" w:hAnsi="Times New Roman" w:cs="Times New Roman"/>
      <w:color w:val="2D292D"/>
    </w:rPr>
  </w:style>
  <w:style w:type="paragraph" w:customStyle="1" w:styleId="1">
    <w:name w:val="Основной текст1"/>
    <w:basedOn w:val="a"/>
    <w:link w:val="a3"/>
    <w:rsid w:val="00180572"/>
    <w:pPr>
      <w:widowControl w:val="0"/>
      <w:spacing w:after="600" w:line="264" w:lineRule="auto"/>
      <w:jc w:val="center"/>
    </w:pPr>
    <w:rPr>
      <w:rFonts w:ascii="Times New Roman" w:hAnsi="Times New Roman"/>
      <w:color w:val="2D292D"/>
      <w:lang w:val="uk-UA" w:eastAsia="en-US"/>
    </w:rPr>
  </w:style>
  <w:style w:type="character" w:customStyle="1" w:styleId="a4">
    <w:name w:val="Другое_"/>
    <w:basedOn w:val="a0"/>
    <w:link w:val="a5"/>
    <w:rsid w:val="00180572"/>
    <w:rPr>
      <w:rFonts w:ascii="Arial" w:eastAsia="Arial" w:hAnsi="Arial" w:cs="Arial"/>
      <w:color w:val="2D292D"/>
      <w:sz w:val="19"/>
      <w:szCs w:val="19"/>
    </w:rPr>
  </w:style>
  <w:style w:type="paragraph" w:customStyle="1" w:styleId="a5">
    <w:name w:val="Другое"/>
    <w:basedOn w:val="a"/>
    <w:link w:val="a4"/>
    <w:rsid w:val="00180572"/>
    <w:pPr>
      <w:widowControl w:val="0"/>
      <w:spacing w:after="0" w:line="240" w:lineRule="auto"/>
      <w:jc w:val="center"/>
    </w:pPr>
    <w:rPr>
      <w:rFonts w:ascii="Arial" w:eastAsia="Arial" w:hAnsi="Arial" w:cs="Arial"/>
      <w:color w:val="2D292D"/>
      <w:sz w:val="19"/>
      <w:szCs w:val="19"/>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3115</Words>
  <Characters>1777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2023-10-06T09:23:00Z</dcterms:created>
  <dcterms:modified xsi:type="dcterms:W3CDTF">2023-10-17T13:51:00Z</dcterms:modified>
</cp:coreProperties>
</file>