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A37EDD">
        <w:rPr>
          <w:rFonts w:ascii="Times New Roman" w:hAnsi="Times New Roman"/>
          <w:b/>
          <w:bCs/>
          <w:sz w:val="24"/>
          <w:szCs w:val="24"/>
          <w:lang w:val="uk-UA"/>
        </w:rPr>
        <w:t>1551</w:t>
      </w:r>
      <w:r>
        <w:rPr>
          <w:rFonts w:ascii="Times New Roman" w:hAnsi="Times New Roman"/>
          <w:b/>
          <w:bCs/>
          <w:sz w:val="24"/>
          <w:szCs w:val="24"/>
          <w:lang w:val="uk-UA"/>
        </w:rPr>
        <w:t>0000-</w:t>
      </w:r>
      <w:r w:rsidR="00B45E57">
        <w:rPr>
          <w:rFonts w:ascii="Times New Roman" w:hAnsi="Times New Roman"/>
          <w:b/>
          <w:bCs/>
          <w:sz w:val="24"/>
          <w:szCs w:val="24"/>
          <w:lang w:val="uk-UA"/>
        </w:rPr>
        <w:t>6</w:t>
      </w:r>
      <w:r>
        <w:rPr>
          <w:rFonts w:ascii="Times New Roman" w:hAnsi="Times New Roman"/>
          <w:b/>
          <w:bCs/>
          <w:sz w:val="24"/>
          <w:szCs w:val="24"/>
          <w:lang w:val="uk-UA"/>
        </w:rPr>
        <w:t xml:space="preserve"> – </w:t>
      </w:r>
      <w:r w:rsidR="00A37EDD">
        <w:rPr>
          <w:rFonts w:ascii="Times New Roman" w:hAnsi="Times New Roman"/>
          <w:b/>
          <w:bCs/>
          <w:sz w:val="24"/>
          <w:szCs w:val="24"/>
          <w:lang w:val="uk-UA"/>
        </w:rPr>
        <w:t>Молоко та вершки</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w:t>
      </w:r>
      <w:bookmarkStart w:id="0" w:name="_GoBack"/>
      <w:bookmarkEnd w:id="0"/>
      <w:r w:rsidRPr="00C82489">
        <w:rPr>
          <w:rFonts w:ascii="Times New Roman" w:hAnsi="Times New Roman"/>
          <w:bCs/>
          <w:sz w:val="24"/>
          <w:szCs w:val="24"/>
          <w:lang w:val="uk-UA"/>
        </w:rPr>
        <w:t xml:space="preserve">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A37EDD">
        <w:rPr>
          <w:rFonts w:ascii="Times New Roman" w:hAnsi="Times New Roman"/>
          <w:sz w:val="24"/>
          <w:szCs w:val="24"/>
          <w:lang w:val="uk-UA"/>
        </w:rPr>
        <w:t>Молоко та вершки</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w:t>
      </w:r>
      <w:r w:rsidR="00A37EDD">
        <w:rPr>
          <w:rFonts w:ascii="Times New Roman" w:hAnsi="Times New Roman"/>
          <w:sz w:val="24"/>
          <w:szCs w:val="24"/>
          <w:lang w:val="uk-UA"/>
        </w:rPr>
        <w:t>51</w:t>
      </w:r>
      <w:r w:rsidRPr="00C82489">
        <w:rPr>
          <w:rFonts w:ascii="Times New Roman" w:hAnsi="Times New Roman"/>
          <w:sz w:val="24"/>
          <w:szCs w:val="24"/>
          <w:lang w:val="uk-UA"/>
        </w:rPr>
        <w:t>0000-</w:t>
      </w:r>
      <w:r w:rsidR="00B45E57">
        <w:rPr>
          <w:rFonts w:ascii="Times New Roman" w:hAnsi="Times New Roman"/>
          <w:sz w:val="24"/>
          <w:szCs w:val="24"/>
          <w:lang w:val="uk-UA"/>
        </w:rPr>
        <w:t>6</w:t>
      </w:r>
      <w:r w:rsidR="00A37EDD">
        <w:rPr>
          <w:rFonts w:ascii="Times New Roman" w:hAnsi="Times New Roman"/>
          <w:sz w:val="24"/>
          <w:szCs w:val="24"/>
          <w:lang w:val="uk-UA"/>
        </w:rPr>
        <w:t>)</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A84269">
        <w:rPr>
          <w:rFonts w:ascii="Times New Roman" w:hAnsi="Times New Roman"/>
          <w:sz w:val="24"/>
          <w:szCs w:val="24"/>
          <w:lang w:val="uk-UA"/>
        </w:rPr>
        <w:t>4</w:t>
      </w:r>
      <w:r w:rsidR="00B45E57">
        <w:rPr>
          <w:rFonts w:ascii="Times New Roman" w:hAnsi="Times New Roman"/>
          <w:sz w:val="24"/>
          <w:szCs w:val="24"/>
          <w:lang w:val="uk-UA"/>
        </w:rPr>
        <w:t>-0</w:t>
      </w:r>
      <w:r w:rsidR="00A84269">
        <w:rPr>
          <w:rFonts w:ascii="Times New Roman" w:hAnsi="Times New Roman"/>
          <w:sz w:val="24"/>
          <w:szCs w:val="24"/>
          <w:lang w:val="uk-UA"/>
        </w:rPr>
        <w:t>1-01</w:t>
      </w:r>
      <w:r w:rsidR="004129D6">
        <w:rPr>
          <w:rFonts w:ascii="Times New Roman" w:hAnsi="Times New Roman"/>
          <w:sz w:val="24"/>
          <w:szCs w:val="24"/>
          <w:lang w:val="uk-UA"/>
        </w:rPr>
        <w:t>-0</w:t>
      </w:r>
      <w:r w:rsidR="00A37EDD">
        <w:rPr>
          <w:rFonts w:ascii="Times New Roman" w:hAnsi="Times New Roman"/>
          <w:sz w:val="24"/>
          <w:szCs w:val="24"/>
          <w:lang w:val="uk-UA"/>
        </w:rPr>
        <w:t>01</w:t>
      </w:r>
      <w:r w:rsidR="00A84269">
        <w:rPr>
          <w:rFonts w:ascii="Times New Roman" w:hAnsi="Times New Roman"/>
          <w:sz w:val="24"/>
          <w:szCs w:val="24"/>
          <w:lang w:val="uk-UA"/>
        </w:rPr>
        <w:t>140</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A84269">
        <w:rPr>
          <w:rFonts w:ascii="Times New Roman" w:hAnsi="Times New Roman"/>
          <w:bCs/>
          <w:sz w:val="24"/>
          <w:szCs w:val="24"/>
          <w:lang w:val="uk-UA"/>
        </w:rPr>
        <w:t>1224</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A84269">
        <w:rPr>
          <w:rFonts w:ascii="Times New Roman" w:hAnsi="Times New Roman"/>
          <w:bCs/>
          <w:sz w:val="24"/>
          <w:szCs w:val="24"/>
          <w:lang w:val="uk-UA" w:eastAsia="uk-UA"/>
        </w:rPr>
        <w:t>12240</w:t>
      </w:r>
      <w:r w:rsidR="000D211D">
        <w:rPr>
          <w:rFonts w:ascii="Times New Roman" w:hAnsi="Times New Roman"/>
          <w:bCs/>
          <w:sz w:val="24"/>
          <w:szCs w:val="24"/>
          <w:lang w:val="uk-UA" w:eastAsia="uk-UA"/>
        </w:rPr>
        <w:t xml:space="preserve">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A84269">
        <w:rPr>
          <w:rFonts w:ascii="Times New Roman" w:hAnsi="Times New Roman"/>
          <w:bCs/>
          <w:sz w:val="24"/>
          <w:szCs w:val="24"/>
          <w:lang w:val="uk-UA" w:eastAsia="uk-UA"/>
        </w:rPr>
        <w:t>сто двадцять дві</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тисяч</w:t>
      </w:r>
      <w:r w:rsidR="00A84269">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w:t>
      </w:r>
      <w:r w:rsidR="00A84269">
        <w:rPr>
          <w:rFonts w:ascii="Times New Roman" w:hAnsi="Times New Roman"/>
          <w:bCs/>
          <w:sz w:val="24"/>
          <w:szCs w:val="24"/>
          <w:lang w:val="uk-UA" w:eastAsia="uk-UA"/>
        </w:rPr>
        <w:t>чотириста</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r w:rsidR="00A84269">
        <w:rPr>
          <w:rFonts w:ascii="Times New Roman" w:hAnsi="Times New Roman"/>
          <w:bCs/>
          <w:sz w:val="24"/>
          <w:szCs w:val="24"/>
          <w:lang w:val="uk-UA" w:eastAsia="uk-UA"/>
        </w:rPr>
        <w:t>Р</w:t>
      </w:r>
      <w:r w:rsidR="00A84269" w:rsidRPr="007C4559">
        <w:rPr>
          <w:rFonts w:ascii="Times New Roman" w:hAnsi="Times New Roman"/>
          <w:bCs/>
          <w:sz w:val="24"/>
          <w:szCs w:val="24"/>
          <w:lang w:val="uk-UA" w:eastAsia="uk-UA"/>
        </w:rPr>
        <w:t>озмір бюджетного призначення</w:t>
      </w:r>
      <w:r w:rsidR="00A84269">
        <w:rPr>
          <w:rFonts w:ascii="Times New Roman" w:hAnsi="Times New Roman"/>
          <w:bCs/>
          <w:sz w:val="24"/>
          <w:szCs w:val="24"/>
          <w:lang w:val="uk-UA" w:eastAsia="uk-UA"/>
        </w:rPr>
        <w:t xml:space="preserve"> </w:t>
      </w:r>
      <w:r w:rsidR="00A84269" w:rsidRPr="007C4559">
        <w:rPr>
          <w:rFonts w:ascii="Times New Roman" w:hAnsi="Times New Roman"/>
          <w:bCs/>
          <w:sz w:val="24"/>
          <w:szCs w:val="24"/>
          <w:lang w:val="uk-UA" w:eastAsia="uk-UA"/>
        </w:rPr>
        <w:t xml:space="preserve">визначений відповідно до </w:t>
      </w:r>
      <w:r w:rsidR="00A84269">
        <w:rPr>
          <w:rFonts w:ascii="Times New Roman" w:hAnsi="Times New Roman"/>
          <w:bCs/>
          <w:sz w:val="24"/>
          <w:szCs w:val="24"/>
          <w:lang w:val="uk-UA" w:eastAsia="uk-UA"/>
        </w:rPr>
        <w:t xml:space="preserve">бюджетних асигнувань </w:t>
      </w:r>
      <w:r w:rsidR="00A84269" w:rsidRPr="007C4559">
        <w:rPr>
          <w:rFonts w:ascii="Times New Roman" w:hAnsi="Times New Roman"/>
          <w:bCs/>
          <w:sz w:val="24"/>
          <w:szCs w:val="24"/>
          <w:lang w:val="uk-UA" w:eastAsia="uk-UA"/>
        </w:rPr>
        <w:t>на 202</w:t>
      </w:r>
      <w:r w:rsidR="00A84269">
        <w:rPr>
          <w:rFonts w:ascii="Times New Roman" w:hAnsi="Times New Roman"/>
          <w:bCs/>
          <w:sz w:val="24"/>
          <w:szCs w:val="24"/>
          <w:lang w:val="uk-UA" w:eastAsia="uk-UA"/>
        </w:rPr>
        <w:t>4</w:t>
      </w:r>
      <w:r w:rsidR="00A84269" w:rsidRPr="007C4559">
        <w:rPr>
          <w:rFonts w:ascii="Times New Roman" w:hAnsi="Times New Roman"/>
          <w:bCs/>
          <w:sz w:val="24"/>
          <w:szCs w:val="24"/>
          <w:lang w:val="uk-UA" w:eastAsia="uk-UA"/>
        </w:rPr>
        <w:t xml:space="preserve"> рік</w:t>
      </w:r>
      <w:r w:rsidR="00A84269">
        <w:rPr>
          <w:rFonts w:ascii="Times New Roman" w:hAnsi="Times New Roman"/>
          <w:bCs/>
          <w:sz w:val="24"/>
          <w:szCs w:val="24"/>
          <w:lang w:val="uk-UA" w:eastAsia="uk-UA"/>
        </w:rPr>
        <w:t xml:space="preserve"> </w:t>
      </w:r>
      <w:r w:rsidR="00A84269" w:rsidRPr="00E77D68">
        <w:rPr>
          <w:rFonts w:ascii="Times New Roman" w:hAnsi="Times New Roman"/>
          <w:bCs/>
          <w:sz w:val="24"/>
          <w:szCs w:val="24"/>
          <w:lang w:val="uk-UA" w:eastAsia="uk-UA"/>
        </w:rPr>
        <w:t>по КЕКВ 22</w:t>
      </w:r>
      <w:r w:rsidR="00A84269">
        <w:rPr>
          <w:rFonts w:ascii="Times New Roman" w:hAnsi="Times New Roman"/>
          <w:bCs/>
          <w:sz w:val="24"/>
          <w:szCs w:val="24"/>
          <w:lang w:val="uk-UA" w:eastAsia="uk-UA"/>
        </w:rPr>
        <w:t>30 – «Продукти харчування</w:t>
      </w:r>
      <w:r w:rsidR="00A84269" w:rsidRPr="00E77D68">
        <w:rPr>
          <w:rFonts w:ascii="Times New Roman" w:hAnsi="Times New Roman"/>
          <w:bCs/>
          <w:sz w:val="24"/>
          <w:szCs w:val="24"/>
          <w:lang w:val="uk-UA" w:eastAsia="uk-UA"/>
        </w:rPr>
        <w:t>», з урахуван</w:t>
      </w:r>
      <w:r w:rsidR="00A84269">
        <w:rPr>
          <w:rFonts w:ascii="Times New Roman" w:hAnsi="Times New Roman"/>
          <w:bCs/>
          <w:sz w:val="24"/>
          <w:szCs w:val="24"/>
          <w:lang w:val="uk-UA" w:eastAsia="uk-UA"/>
        </w:rPr>
        <w:t>ням фактичної потреби Замовника.</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A84269" w:rsidRPr="00792E19" w:rsidRDefault="00A84269" w:rsidP="00A84269">
      <w:pPr>
        <w:spacing w:after="0" w:line="300" w:lineRule="atLeast"/>
        <w:jc w:val="both"/>
        <w:textAlignment w:val="baseline"/>
        <w:rPr>
          <w:rFonts w:ascii="Times New Roman" w:hAnsi="Times New Roman"/>
          <w:b/>
          <w:bCs/>
          <w:color w:val="000000"/>
          <w:sz w:val="24"/>
          <w:szCs w:val="24"/>
          <w:bdr w:val="none" w:sz="0" w:space="0" w:color="auto" w:frame="1"/>
          <w:shd w:val="clear" w:color="auto" w:fill="FDFEFD"/>
          <w:lang w:val="uk-UA"/>
        </w:rPr>
      </w:pPr>
      <w:r w:rsidRPr="00AF4D52">
        <w:rPr>
          <w:rFonts w:ascii="Times New Roman" w:hAnsi="Times New Roman"/>
          <w:lang w:val="uk-UA"/>
        </w:rPr>
        <w:t xml:space="preserve">Термін </w:t>
      </w:r>
      <w:r>
        <w:rPr>
          <w:rFonts w:ascii="Times New Roman" w:hAnsi="Times New Roman"/>
          <w:lang w:val="uk-UA"/>
        </w:rPr>
        <w:t>поставки товару:</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1</w:t>
      </w:r>
      <w:r w:rsidRPr="00AF4D52">
        <w:rPr>
          <w:rFonts w:ascii="Times New Roman" w:hAnsi="Times New Roman"/>
          <w:lang w:val="uk-UA"/>
        </w:rPr>
        <w:t xml:space="preserve"> </w:t>
      </w:r>
      <w:r>
        <w:rPr>
          <w:rFonts w:ascii="Times New Roman" w:hAnsi="Times New Roman"/>
          <w:lang w:val="uk-UA"/>
        </w:rPr>
        <w:t>грудня</w:t>
      </w:r>
      <w:r w:rsidRPr="00AF4D52">
        <w:rPr>
          <w:rFonts w:ascii="Times New Roman" w:hAnsi="Times New Roman"/>
          <w:lang w:val="uk-UA"/>
        </w:rPr>
        <w:t xml:space="preserve"> 202</w:t>
      </w:r>
      <w:r>
        <w:rPr>
          <w:rFonts w:ascii="Times New Roman" w:hAnsi="Times New Roman"/>
          <w:lang w:val="uk-UA"/>
        </w:rPr>
        <w:t>4</w:t>
      </w:r>
      <w:r w:rsidRPr="00AF4D52">
        <w:rPr>
          <w:rFonts w:ascii="Times New Roman" w:hAnsi="Times New Roman"/>
          <w:lang w:val="uk-UA"/>
        </w:rPr>
        <w:t xml:space="preserve"> року</w:t>
      </w:r>
    </w:p>
    <w:tbl>
      <w:tblPr>
        <w:tblW w:w="10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992"/>
        <w:gridCol w:w="920"/>
        <w:gridCol w:w="1072"/>
        <w:gridCol w:w="83"/>
        <w:gridCol w:w="5518"/>
      </w:tblGrid>
      <w:tr w:rsidR="00A37EDD" w:rsidRPr="00782E39" w:rsidTr="009C3FC5">
        <w:trPr>
          <w:trHeight w:val="538"/>
        </w:trPr>
        <w:tc>
          <w:tcPr>
            <w:tcW w:w="582" w:type="dxa"/>
            <w:shd w:val="clear" w:color="auto" w:fill="B6DDE8"/>
          </w:tcPr>
          <w:p w:rsidR="00A37EDD" w:rsidRPr="00782E39" w:rsidRDefault="00A37EDD"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992"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20"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072"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01" w:type="dxa"/>
            <w:gridSpan w:val="2"/>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A37EDD" w:rsidRPr="00782E39" w:rsidTr="009C3FC5">
        <w:trPr>
          <w:trHeight w:val="284"/>
        </w:trPr>
        <w:tc>
          <w:tcPr>
            <w:tcW w:w="582"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992" w:type="dxa"/>
          </w:tcPr>
          <w:p w:rsidR="00A37EDD" w:rsidRPr="00782E39" w:rsidRDefault="00A37EDD" w:rsidP="009C3FC5">
            <w:pPr>
              <w:tabs>
                <w:tab w:val="left" w:pos="2160"/>
                <w:tab w:val="left" w:pos="3600"/>
              </w:tabs>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Молоко пастеризоване</w:t>
            </w:r>
          </w:p>
        </w:tc>
        <w:tc>
          <w:tcPr>
            <w:tcW w:w="920"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л</w:t>
            </w:r>
          </w:p>
        </w:tc>
        <w:tc>
          <w:tcPr>
            <w:tcW w:w="1072" w:type="dxa"/>
          </w:tcPr>
          <w:p w:rsidR="00A37EDD" w:rsidRPr="00782E39" w:rsidRDefault="00A37EDD" w:rsidP="00A84269">
            <w:pPr>
              <w:tabs>
                <w:tab w:val="left" w:pos="2160"/>
                <w:tab w:val="left" w:pos="3600"/>
              </w:tabs>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r w:rsidR="00A84269">
              <w:rPr>
                <w:rFonts w:ascii="Times New Roman" w:eastAsia="Arial" w:hAnsi="Times New Roman"/>
                <w:color w:val="000000"/>
                <w:lang w:val="uk-UA"/>
              </w:rPr>
              <w:t>850</w:t>
            </w:r>
          </w:p>
        </w:tc>
        <w:tc>
          <w:tcPr>
            <w:tcW w:w="5601" w:type="dxa"/>
            <w:gridSpan w:val="2"/>
            <w:vAlign w:val="center"/>
          </w:tcPr>
          <w:p w:rsidR="00A37EDD" w:rsidRPr="00782E39" w:rsidRDefault="00A37EDD" w:rsidP="009C3FC5">
            <w:pPr>
              <w:shd w:val="clear" w:color="auto" w:fill="FFFFFF"/>
              <w:spacing w:after="0"/>
              <w:jc w:val="both"/>
              <w:rPr>
                <w:rFonts w:ascii="Times New Roman" w:hAnsi="Times New Roman"/>
                <w:lang w:val="uk-UA"/>
              </w:rPr>
            </w:pPr>
            <w:r w:rsidRPr="00782E39">
              <w:rPr>
                <w:rFonts w:ascii="Times New Roman" w:hAnsi="Times New Roman"/>
                <w:lang w:val="uk-UA"/>
              </w:rPr>
              <w:t xml:space="preserve">Молоко коров’яче питне, пастеризоване. Зовнішній вигляд і консистенція: однорідна, рідка. Смак та запах: чистий, молочний, без сторонніх </w:t>
            </w:r>
            <w:proofErr w:type="spellStart"/>
            <w:r w:rsidRPr="00782E39">
              <w:rPr>
                <w:rFonts w:ascii="Times New Roman" w:hAnsi="Times New Roman"/>
                <w:lang w:val="uk-UA"/>
              </w:rPr>
              <w:t>присмаків</w:t>
            </w:r>
            <w:proofErr w:type="spellEnd"/>
            <w:r w:rsidRPr="00782E39">
              <w:rPr>
                <w:rFonts w:ascii="Times New Roman" w:hAnsi="Times New Roman"/>
                <w:lang w:val="uk-UA"/>
              </w:rPr>
              <w:t xml:space="preserve"> і запахів. Колір: молочно-білий, рівномірний за всією масою</w:t>
            </w:r>
            <w:r w:rsidRPr="00782E39">
              <w:rPr>
                <w:rStyle w:val="apple-converted-space"/>
                <w:color w:val="000000"/>
                <w:shd w:val="clear" w:color="auto" w:fill="FFFFFF"/>
              </w:rPr>
              <w:t xml:space="preserve">. Без ГМО. </w:t>
            </w:r>
            <w:r w:rsidRPr="00782E39">
              <w:rPr>
                <w:rFonts w:ascii="Times New Roman" w:hAnsi="Times New Roman"/>
                <w:lang w:val="uk-UA"/>
              </w:rPr>
              <w:t xml:space="preserve">Масова частка жиру в молоці - 2,5%. Термін зберігання за температури від +2 до +6°С не більше 72 год. Фасування – заводська упаковка  масою нетто 1000 гр. </w:t>
            </w:r>
            <w:r w:rsidRPr="00782E39">
              <w:rPr>
                <w:rFonts w:ascii="Times New Roman" w:hAnsi="Times New Roman"/>
                <w:color w:val="000000"/>
                <w:shd w:val="clear" w:color="auto" w:fill="FFFFFF"/>
                <w:lang w:val="uk-UA"/>
              </w:rPr>
              <w:t xml:space="preserve">Вітчизняний виробник. На момент поставки термін </w:t>
            </w:r>
            <w:r w:rsidRPr="00782E39">
              <w:rPr>
                <w:rFonts w:ascii="Times New Roman" w:hAnsi="Times New Roman"/>
                <w:color w:val="000000"/>
                <w:shd w:val="clear" w:color="auto" w:fill="FFFFFF"/>
                <w:lang w:val="uk-UA"/>
              </w:rPr>
              <w:lastRenderedPageBreak/>
              <w:t>придатності до споживання товару повинен складати не менше, ніж 90% до загального терміну придатності до споживання вказаного на упаковці.</w:t>
            </w:r>
          </w:p>
        </w:tc>
      </w:tr>
      <w:tr w:rsidR="00A37EDD" w:rsidRPr="00782E39" w:rsidTr="009C3FC5">
        <w:trPr>
          <w:trHeight w:val="284"/>
        </w:trPr>
        <w:tc>
          <w:tcPr>
            <w:tcW w:w="2574" w:type="dxa"/>
            <w:gridSpan w:val="2"/>
          </w:tcPr>
          <w:p w:rsidR="00A37EDD" w:rsidRPr="00782E39" w:rsidRDefault="00A37EDD" w:rsidP="009C3FC5">
            <w:pPr>
              <w:tabs>
                <w:tab w:val="left" w:pos="2160"/>
                <w:tab w:val="left" w:pos="3600"/>
              </w:tabs>
              <w:spacing w:after="0" w:line="240" w:lineRule="auto"/>
              <w:jc w:val="center"/>
              <w:rPr>
                <w:rFonts w:ascii="Times New Roman" w:eastAsia="Arial" w:hAnsi="Times New Roman"/>
                <w:b/>
                <w:color w:val="000000"/>
                <w:lang w:val="uk-UA"/>
              </w:rPr>
            </w:pPr>
            <w:r w:rsidRPr="00782E39">
              <w:rPr>
                <w:rFonts w:ascii="Times New Roman" w:eastAsia="Arial" w:hAnsi="Times New Roman"/>
                <w:b/>
                <w:color w:val="000000"/>
                <w:lang w:val="uk-UA"/>
              </w:rPr>
              <w:lastRenderedPageBreak/>
              <w:t>Оцінка якості</w:t>
            </w:r>
          </w:p>
        </w:tc>
        <w:tc>
          <w:tcPr>
            <w:tcW w:w="1992" w:type="dxa"/>
            <w:gridSpan w:val="2"/>
          </w:tcPr>
          <w:p w:rsidR="00A37EDD" w:rsidRPr="00782E39" w:rsidRDefault="00A37EDD" w:rsidP="009C3FC5">
            <w:pPr>
              <w:tabs>
                <w:tab w:val="left" w:pos="2160"/>
                <w:tab w:val="left" w:pos="3600"/>
              </w:tabs>
              <w:spacing w:after="0" w:line="240" w:lineRule="auto"/>
              <w:jc w:val="center"/>
              <w:rPr>
                <w:rFonts w:ascii="Times New Roman" w:eastAsia="Arial" w:hAnsi="Times New Roman"/>
                <w:b/>
                <w:color w:val="000000"/>
                <w:lang w:val="uk-UA"/>
              </w:rPr>
            </w:pPr>
            <w:r w:rsidRPr="00782E39">
              <w:rPr>
                <w:rFonts w:ascii="Times New Roman" w:eastAsia="Arial" w:hAnsi="Times New Roman"/>
                <w:b/>
                <w:color w:val="000000"/>
                <w:lang w:val="uk-UA"/>
              </w:rPr>
              <w:t>ДСТУ 2661:2010</w:t>
            </w:r>
          </w:p>
        </w:tc>
        <w:tc>
          <w:tcPr>
            <w:tcW w:w="5601" w:type="dxa"/>
            <w:gridSpan w:val="2"/>
            <w:vAlign w:val="center"/>
          </w:tcPr>
          <w:p w:rsidR="00A37EDD" w:rsidRPr="00782E39" w:rsidRDefault="00A37EDD" w:rsidP="009C3FC5">
            <w:pPr>
              <w:shd w:val="clear" w:color="auto" w:fill="FFFFFF"/>
              <w:spacing w:after="0"/>
              <w:jc w:val="both"/>
              <w:rPr>
                <w:rFonts w:ascii="Times New Roman" w:hAnsi="Times New Roman"/>
                <w:b/>
                <w:lang w:val="uk-UA"/>
              </w:rPr>
            </w:pPr>
          </w:p>
        </w:tc>
      </w:tr>
      <w:tr w:rsidR="00A37EDD" w:rsidRPr="00782E39" w:rsidTr="009C3FC5">
        <w:trPr>
          <w:trHeight w:val="284"/>
        </w:trPr>
        <w:tc>
          <w:tcPr>
            <w:tcW w:w="582"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2.</w:t>
            </w:r>
          </w:p>
        </w:tc>
        <w:tc>
          <w:tcPr>
            <w:tcW w:w="1992" w:type="dxa"/>
          </w:tcPr>
          <w:p w:rsidR="00A37EDD" w:rsidRPr="003D1742" w:rsidRDefault="00A37EDD" w:rsidP="009C3FC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Вершки (сметана)</w:t>
            </w:r>
          </w:p>
        </w:tc>
        <w:tc>
          <w:tcPr>
            <w:tcW w:w="920" w:type="dxa"/>
          </w:tcPr>
          <w:p w:rsidR="00A37EDD" w:rsidRPr="003D1742" w:rsidRDefault="00A37EDD" w:rsidP="009C3FC5">
            <w:pPr>
              <w:tabs>
                <w:tab w:val="left" w:pos="2160"/>
                <w:tab w:val="left" w:pos="3600"/>
              </w:tabs>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072" w:type="dxa"/>
          </w:tcPr>
          <w:p w:rsidR="00A37EDD" w:rsidRPr="003D1742" w:rsidRDefault="00A84269" w:rsidP="00A84269">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240</w:t>
            </w:r>
          </w:p>
        </w:tc>
        <w:tc>
          <w:tcPr>
            <w:tcW w:w="5601" w:type="dxa"/>
            <w:gridSpan w:val="2"/>
            <w:vAlign w:val="center"/>
          </w:tcPr>
          <w:p w:rsidR="00A37EDD" w:rsidRPr="00207B40" w:rsidRDefault="00A37EDD" w:rsidP="009C3FC5">
            <w:pPr>
              <w:jc w:val="both"/>
              <w:rPr>
                <w:rFonts w:ascii="Times New Roman" w:hAnsi="Times New Roman"/>
                <w:color w:val="000000"/>
                <w:sz w:val="24"/>
                <w:szCs w:val="24"/>
                <w:lang w:val="uk-UA"/>
              </w:rPr>
            </w:pPr>
            <w:r w:rsidRPr="00207B40">
              <w:rPr>
                <w:rFonts w:ascii="Times New Roman" w:hAnsi="Times New Roman"/>
                <w:color w:val="000000"/>
                <w:sz w:val="24"/>
                <w:szCs w:val="24"/>
                <w:lang w:val="uk-UA"/>
              </w:rPr>
              <w:t xml:space="preserve">Характеристика-сметани: - Смак і запах – без сторонніх </w:t>
            </w:r>
            <w:proofErr w:type="spellStart"/>
            <w:r w:rsidRPr="00207B40">
              <w:rPr>
                <w:rFonts w:ascii="Times New Roman" w:hAnsi="Times New Roman"/>
                <w:color w:val="000000"/>
                <w:sz w:val="24"/>
                <w:szCs w:val="24"/>
                <w:lang w:val="uk-UA"/>
              </w:rPr>
              <w:t>присмаків</w:t>
            </w:r>
            <w:proofErr w:type="spellEnd"/>
            <w:r w:rsidRPr="00207B40">
              <w:rPr>
                <w:rFonts w:ascii="Times New Roman" w:hAnsi="Times New Roman"/>
                <w:color w:val="000000"/>
                <w:sz w:val="24"/>
                <w:szCs w:val="24"/>
                <w:lang w:val="uk-UA"/>
              </w:rPr>
              <w:t xml:space="preserve"> і запахів; - Колір-білий; - Зовнішній вигляд і консистенція однорідна, в’язка (залежно від технології виробництва). - Термін придатності на дату поставки повинен складати не менше ніж 80% від загального терміну придатності до споживання; - Масова частка жиру не менше ніж 15%; - Форма випуску – фасована; - Вага - не більше 0,5 кг. - Упаковка виготовлена з дозволених матеріалів.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придатності до споживання.</w:t>
            </w:r>
          </w:p>
        </w:tc>
      </w:tr>
      <w:tr w:rsidR="00A37EDD" w:rsidRPr="00782E39" w:rsidTr="009C3FC5">
        <w:trPr>
          <w:trHeight w:val="284"/>
        </w:trPr>
        <w:tc>
          <w:tcPr>
            <w:tcW w:w="2574" w:type="dxa"/>
            <w:gridSpan w:val="2"/>
          </w:tcPr>
          <w:p w:rsidR="00A37EDD" w:rsidRPr="00782E39" w:rsidRDefault="00A37EDD" w:rsidP="009C3FC5">
            <w:pPr>
              <w:spacing w:after="0" w:line="240" w:lineRule="auto"/>
              <w:jc w:val="center"/>
              <w:rPr>
                <w:rFonts w:ascii="Times New Roman" w:hAnsi="Times New Roman"/>
                <w:b/>
                <w:color w:val="000000"/>
                <w:lang w:val="uk-UA"/>
              </w:rPr>
            </w:pPr>
            <w:r w:rsidRPr="00782E39">
              <w:rPr>
                <w:rFonts w:ascii="Times New Roman" w:eastAsia="Arial" w:hAnsi="Times New Roman"/>
                <w:b/>
                <w:color w:val="000000"/>
                <w:lang w:val="uk-UA"/>
              </w:rPr>
              <w:t>Оцінка якості</w:t>
            </w:r>
          </w:p>
        </w:tc>
        <w:tc>
          <w:tcPr>
            <w:tcW w:w="2075" w:type="dxa"/>
            <w:gridSpan w:val="3"/>
          </w:tcPr>
          <w:p w:rsidR="00A37EDD" w:rsidRPr="002966AB" w:rsidRDefault="00A37EDD" w:rsidP="009C3FC5">
            <w:pPr>
              <w:spacing w:after="0" w:line="240" w:lineRule="auto"/>
              <w:jc w:val="center"/>
              <w:rPr>
                <w:rFonts w:ascii="Times New Roman" w:eastAsia="Arial" w:hAnsi="Times New Roman"/>
                <w:b/>
                <w:color w:val="000000"/>
                <w:lang w:val="uk-UA"/>
              </w:rPr>
            </w:pPr>
            <w:r w:rsidRPr="002966AB">
              <w:rPr>
                <w:rFonts w:ascii="Times New Roman" w:hAnsi="Times New Roman"/>
                <w:b/>
                <w:bCs/>
                <w:lang w:val="uk-UA"/>
              </w:rPr>
              <w:t>ДСТУ 4418:2005</w:t>
            </w:r>
          </w:p>
        </w:tc>
        <w:tc>
          <w:tcPr>
            <w:tcW w:w="5518" w:type="dxa"/>
          </w:tcPr>
          <w:p w:rsidR="00A37EDD" w:rsidRPr="003D1742" w:rsidRDefault="00A37EDD" w:rsidP="009C3FC5">
            <w:pPr>
              <w:spacing w:after="0" w:line="240" w:lineRule="auto"/>
              <w:jc w:val="center"/>
              <w:rPr>
                <w:rFonts w:ascii="Times New Roman" w:eastAsia="Arial" w:hAnsi="Times New Roman"/>
                <w:b/>
                <w:color w:val="000000"/>
                <w:sz w:val="24"/>
                <w:szCs w:val="24"/>
                <w:lang w:val="uk-UA"/>
              </w:rPr>
            </w:pPr>
          </w:p>
        </w:tc>
      </w:tr>
    </w:tbl>
    <w:p w:rsidR="00A37EDD" w:rsidRDefault="00A37EDD" w:rsidP="00A37EDD">
      <w:pPr>
        <w:tabs>
          <w:tab w:val="left" w:pos="284"/>
        </w:tabs>
        <w:spacing w:after="0" w:line="240" w:lineRule="auto"/>
        <w:jc w:val="both"/>
        <w:rPr>
          <w:rFonts w:ascii="Times New Roman" w:hAnsi="Times New Roman"/>
          <w:u w:val="single"/>
          <w:lang w:val="uk-UA"/>
        </w:rPr>
      </w:pP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Товар не повинен містити штучних барвників, ароматизаторів, підсилювачів смаку, консервантів. Ці дані повинні бути відображені в документах, які підтверджують якість товару. </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 xml:space="preserve">Строк придатності товару на момент поставки повинен становити не менше 80% від загального терміну зберігання. </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Доставка</w:t>
      </w:r>
      <w:bookmarkEnd w:id="1"/>
      <w:r w:rsidRPr="00C550AE">
        <w:rPr>
          <w:rFonts w:ascii="Times New Roman" w:hAnsi="Times New Roman"/>
          <w:sz w:val="24"/>
          <w:szCs w:val="24"/>
          <w:lang w:val="uk-UA"/>
        </w:rPr>
        <w:t xml:space="preserve"> і розвантаження товару здійснюється спецтранспортом, силами та за рахунок Постачальника по заявці замовника .</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rsidR="00A84269" w:rsidRPr="00C550AE" w:rsidRDefault="00A84269" w:rsidP="00A84269">
      <w:pPr>
        <w:spacing w:after="0" w:line="240" w:lineRule="auto"/>
        <w:ind w:firstLine="567"/>
        <w:jc w:val="both"/>
        <w:rPr>
          <w:rFonts w:ascii="Times New Roman" w:hAnsi="Times New Roman"/>
          <w:sz w:val="24"/>
          <w:szCs w:val="24"/>
          <w:lang w:val="uk-UA"/>
        </w:rPr>
      </w:pPr>
      <w:r w:rsidRPr="00C550AE">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84269" w:rsidRDefault="00A84269" w:rsidP="00A37EDD">
      <w:pPr>
        <w:tabs>
          <w:tab w:val="left" w:pos="284"/>
        </w:tabs>
        <w:spacing w:after="0" w:line="240" w:lineRule="auto"/>
        <w:jc w:val="both"/>
        <w:rPr>
          <w:rFonts w:ascii="Times New Roman" w:hAnsi="Times New Roman"/>
          <w:u w:val="single"/>
          <w:lang w:val="uk-UA"/>
        </w:rPr>
      </w:pPr>
    </w:p>
    <w:sectPr w:rsidR="00A84269"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A37EDD"/>
    <w:rsid w:val="00A66C59"/>
    <w:rsid w:val="00A8426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character" w:customStyle="1" w:styleId="apple-converted-space">
    <w:name w:val="apple-converted-space"/>
    <w:basedOn w:val="a0"/>
    <w:rsid w:val="00A37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character" w:customStyle="1" w:styleId="apple-converted-space">
    <w:name w:val="apple-converted-space"/>
    <w:basedOn w:val="a0"/>
    <w:rsid w:val="00A3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3623</Words>
  <Characters>2066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2023-10-06T09:23:00Z</dcterms:created>
  <dcterms:modified xsi:type="dcterms:W3CDTF">2024-01-04T10:59:00Z</dcterms:modified>
</cp:coreProperties>
</file>